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6E" w:rsidRDefault="0025166E" w:rsidP="00322439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</w:p>
    <w:p w:rsidR="00D66841" w:rsidRDefault="00783784" w:rsidP="00322439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  <w:r>
        <w:rPr>
          <w:rFonts w:ascii="Frutiger-Light" w:hAnsi="Frutiger-Light"/>
          <w:b/>
          <w:bCs/>
          <w:sz w:val="28"/>
          <w:szCs w:val="28"/>
        </w:rPr>
        <w:t>ANEXO “B</w:t>
      </w:r>
      <w:r w:rsidR="00607F9C">
        <w:rPr>
          <w:rFonts w:ascii="Frutiger-Light" w:hAnsi="Frutiger-Light"/>
          <w:b/>
          <w:bCs/>
          <w:sz w:val="28"/>
          <w:szCs w:val="28"/>
        </w:rPr>
        <w:t>”</w:t>
      </w:r>
    </w:p>
    <w:p w:rsidR="00047693" w:rsidRDefault="00047693" w:rsidP="00322439">
      <w:pPr>
        <w:pStyle w:val="Textoindependiente"/>
        <w:jc w:val="center"/>
        <w:rPr>
          <w:rFonts w:ascii="Frutiger-Light" w:hAnsi="Frutiger-Light"/>
          <w:b/>
          <w:bCs/>
          <w:sz w:val="21"/>
          <w:szCs w:val="21"/>
        </w:rPr>
      </w:pPr>
    </w:p>
    <w:p w:rsidR="007901D1" w:rsidRDefault="007901D1" w:rsidP="0048784B">
      <w:pPr>
        <w:pStyle w:val="Textoindependiente"/>
        <w:spacing w:line="276" w:lineRule="auto"/>
        <w:jc w:val="center"/>
        <w:rPr>
          <w:rFonts w:cs="Arial"/>
          <w:b/>
          <w:bCs/>
          <w:sz w:val="20"/>
        </w:rPr>
      </w:pPr>
      <w:r w:rsidRPr="000309AD">
        <w:rPr>
          <w:rFonts w:cs="Arial"/>
          <w:b/>
          <w:bCs/>
          <w:sz w:val="20"/>
        </w:rPr>
        <w:t>I</w:t>
      </w:r>
      <w:r>
        <w:rPr>
          <w:rFonts w:cs="Arial"/>
          <w:b/>
          <w:bCs/>
          <w:sz w:val="20"/>
        </w:rPr>
        <w:t>NSTITUTO DE INFORMACION ESTADISTICA Y GEOGRAFICA DEL ESTADO DE JALISCO.</w:t>
      </w:r>
    </w:p>
    <w:p w:rsidR="0025733F" w:rsidRDefault="007901D1" w:rsidP="0048784B">
      <w:pPr>
        <w:pStyle w:val="Textoindependiente"/>
        <w:spacing w:line="276" w:lineRule="auto"/>
        <w:jc w:val="center"/>
        <w:rPr>
          <w:rFonts w:cs="Arial"/>
          <w:b/>
          <w:sz w:val="20"/>
        </w:rPr>
      </w:pPr>
      <w:r w:rsidRPr="00607F9C">
        <w:rPr>
          <w:rFonts w:ascii="Frutiger-Light" w:hAnsi="Frutiger-Light"/>
          <w:b/>
          <w:bCs/>
          <w:sz w:val="20"/>
        </w:rPr>
        <w:t xml:space="preserve"> </w:t>
      </w:r>
      <w:r w:rsidR="00322439" w:rsidRPr="00607F9C">
        <w:rPr>
          <w:rFonts w:ascii="Frutiger-Light" w:hAnsi="Frutiger-Light"/>
          <w:b/>
          <w:bCs/>
          <w:sz w:val="20"/>
        </w:rPr>
        <w:t xml:space="preserve">Auditoria </w:t>
      </w:r>
      <w:r w:rsidR="0048784B">
        <w:rPr>
          <w:rFonts w:cs="Arial"/>
          <w:b/>
          <w:sz w:val="20"/>
        </w:rPr>
        <w:t>d</w:t>
      </w:r>
      <w:r w:rsidR="00607F9C" w:rsidRPr="00607F9C">
        <w:rPr>
          <w:rFonts w:cs="Arial"/>
          <w:b/>
          <w:sz w:val="20"/>
        </w:rPr>
        <w:t xml:space="preserve">el 01 de enero al 31 de diciembre de 2016 y </w:t>
      </w:r>
      <w:r w:rsidR="0025733F">
        <w:rPr>
          <w:rFonts w:cs="Arial"/>
          <w:b/>
          <w:sz w:val="20"/>
        </w:rPr>
        <w:t xml:space="preserve">Eventos </w:t>
      </w:r>
      <w:r w:rsidR="0048784B">
        <w:rPr>
          <w:rFonts w:cs="Arial"/>
          <w:b/>
          <w:sz w:val="20"/>
        </w:rPr>
        <w:t>P</w:t>
      </w:r>
      <w:r w:rsidR="0025733F">
        <w:rPr>
          <w:rFonts w:cs="Arial"/>
          <w:b/>
          <w:sz w:val="20"/>
        </w:rPr>
        <w:t>osteriores.</w:t>
      </w:r>
    </w:p>
    <w:p w:rsidR="0048784B" w:rsidRDefault="0048784B" w:rsidP="0048784B">
      <w:pPr>
        <w:pStyle w:val="Textoindependiente"/>
        <w:spacing w:line="276" w:lineRule="auto"/>
        <w:jc w:val="center"/>
        <w:rPr>
          <w:rFonts w:cs="Arial"/>
          <w:b/>
          <w:sz w:val="20"/>
        </w:rPr>
      </w:pPr>
    </w:p>
    <w:p w:rsidR="00D66841" w:rsidRPr="00D66841" w:rsidRDefault="00112C8E" w:rsidP="0048784B">
      <w:pPr>
        <w:pStyle w:val="Textoindependiente"/>
        <w:spacing w:line="276" w:lineRule="auto"/>
        <w:jc w:val="right"/>
        <w:rPr>
          <w:rFonts w:ascii="Frutiger-Light" w:hAnsi="Frutiger-Light"/>
          <w:b/>
          <w:sz w:val="21"/>
          <w:szCs w:val="21"/>
        </w:rPr>
      </w:pPr>
      <w:r w:rsidRPr="00D66841">
        <w:rPr>
          <w:rFonts w:ascii="Frutiger-Light" w:hAnsi="Frutiger-Light"/>
          <w:b/>
          <w:sz w:val="21"/>
          <w:szCs w:val="21"/>
        </w:rPr>
        <w:t>Observación</w:t>
      </w:r>
      <w:r w:rsidR="00F50580">
        <w:rPr>
          <w:rFonts w:ascii="Frutiger-Light" w:hAnsi="Frutiger-Light"/>
          <w:b/>
          <w:sz w:val="21"/>
          <w:szCs w:val="21"/>
        </w:rPr>
        <w:t xml:space="preserve"> </w:t>
      </w:r>
      <w:r w:rsidR="00D66841" w:rsidRPr="00D66841">
        <w:rPr>
          <w:rFonts w:ascii="Frutiger-Light" w:hAnsi="Frutiger-Light"/>
          <w:b/>
          <w:sz w:val="21"/>
          <w:szCs w:val="21"/>
        </w:rPr>
        <w:t xml:space="preserve"> No. </w:t>
      </w:r>
      <w:r w:rsidR="00664FC0">
        <w:rPr>
          <w:rFonts w:ascii="Frutiger-Light" w:hAnsi="Frutiger-Light"/>
          <w:b/>
          <w:sz w:val="21"/>
          <w:szCs w:val="21"/>
        </w:rPr>
        <w:t>1.2</w:t>
      </w:r>
      <w:r>
        <w:rPr>
          <w:rFonts w:ascii="Frutiger-Light" w:hAnsi="Frutiger-Light"/>
          <w:b/>
          <w:sz w:val="21"/>
          <w:szCs w:val="21"/>
        </w:rPr>
        <w:t xml:space="preserve">.- </w:t>
      </w:r>
      <w:r w:rsidR="009860CE">
        <w:rPr>
          <w:rFonts w:ascii="Frutiger-Light" w:hAnsi="Frutiger-Light"/>
          <w:b/>
          <w:sz w:val="21"/>
          <w:szCs w:val="21"/>
        </w:rPr>
        <w:t xml:space="preserve">  P</w:t>
      </w:r>
      <w:r w:rsidR="00664FC0">
        <w:rPr>
          <w:rFonts w:ascii="Frutiger-Light" w:hAnsi="Frutiger-Light"/>
          <w:b/>
          <w:sz w:val="21"/>
          <w:szCs w:val="21"/>
        </w:rPr>
        <w:t>ágina 2</w:t>
      </w:r>
      <w:r w:rsidR="0025733F">
        <w:rPr>
          <w:rFonts w:ascii="Frutiger-Light" w:hAnsi="Frutiger-Light"/>
          <w:b/>
          <w:sz w:val="21"/>
          <w:szCs w:val="21"/>
        </w:rPr>
        <w:t xml:space="preserve"> de 13</w:t>
      </w:r>
      <w:r w:rsidR="00D66841" w:rsidRPr="00D66841">
        <w:rPr>
          <w:rFonts w:ascii="Frutiger-Light" w:hAnsi="Frutiger-Light"/>
          <w:b/>
          <w:sz w:val="21"/>
          <w:szCs w:val="21"/>
        </w:rPr>
        <w:t>.</w:t>
      </w:r>
    </w:p>
    <w:p w:rsidR="00047693" w:rsidRDefault="00047693" w:rsidP="0048784B">
      <w:pPr>
        <w:spacing w:after="0"/>
        <w:jc w:val="both"/>
        <w:rPr>
          <w:rFonts w:ascii="Arial" w:hAnsi="Arial" w:cs="Arial"/>
          <w:b/>
        </w:rPr>
      </w:pPr>
    </w:p>
    <w:p w:rsidR="00607F9C" w:rsidRPr="007B24AF" w:rsidRDefault="00607F9C" w:rsidP="0048784B">
      <w:pPr>
        <w:spacing w:after="0"/>
        <w:jc w:val="both"/>
        <w:rPr>
          <w:rFonts w:ascii="Arial" w:hAnsi="Arial" w:cs="Arial"/>
          <w:b/>
        </w:rPr>
      </w:pPr>
      <w:r w:rsidRPr="007B24AF">
        <w:rPr>
          <w:rFonts w:ascii="Arial" w:hAnsi="Arial" w:cs="Arial"/>
          <w:b/>
        </w:rPr>
        <w:t>1.0.- Normatividad.</w:t>
      </w:r>
    </w:p>
    <w:p w:rsidR="00607F9C" w:rsidRDefault="00664FC0" w:rsidP="0048784B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Incumplimiento a la Normatividad</w:t>
      </w:r>
      <w:r w:rsidR="00607F9C" w:rsidRPr="00FA7C90">
        <w:rPr>
          <w:rFonts w:ascii="Arial" w:hAnsi="Arial" w:cs="Arial"/>
          <w:b/>
          <w:i/>
          <w:u w:val="single"/>
        </w:rPr>
        <w:t>:</w:t>
      </w:r>
    </w:p>
    <w:p w:rsidR="0048784B" w:rsidRPr="007B24AF" w:rsidRDefault="0048784B" w:rsidP="0048784B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051F4B" w:rsidRDefault="00051F4B" w:rsidP="0048784B">
      <w:pPr>
        <w:spacing w:after="0"/>
        <w:rPr>
          <w:rFonts w:ascii="Frutiger-Light" w:hAnsi="Frutiger-Light"/>
          <w:b/>
          <w:i/>
          <w:sz w:val="21"/>
          <w:szCs w:val="21"/>
          <w:u w:val="single"/>
        </w:rPr>
      </w:pPr>
      <w:r w:rsidRPr="009860CE">
        <w:rPr>
          <w:rFonts w:ascii="Frutiger-Light" w:hAnsi="Frutiger-Light"/>
          <w:b/>
          <w:i/>
          <w:sz w:val="21"/>
          <w:szCs w:val="21"/>
          <w:u w:val="single"/>
        </w:rPr>
        <w:t>Contestación:</w:t>
      </w:r>
    </w:p>
    <w:p w:rsidR="0048784B" w:rsidRPr="009860CE" w:rsidRDefault="0048784B" w:rsidP="0048784B">
      <w:pPr>
        <w:spacing w:after="0"/>
        <w:rPr>
          <w:rFonts w:ascii="Frutiger-Light" w:hAnsi="Frutiger-Light"/>
          <w:b/>
          <w:i/>
          <w:sz w:val="21"/>
          <w:szCs w:val="21"/>
          <w:u w:val="single"/>
        </w:rPr>
      </w:pPr>
    </w:p>
    <w:p w:rsidR="0048784B" w:rsidRDefault="00664FC0" w:rsidP="004878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Frutiger-Light" w:hAnsi="Frutiger-Light"/>
          <w:b/>
          <w:sz w:val="20"/>
        </w:rPr>
        <w:t>1.2</w:t>
      </w:r>
      <w:r w:rsidR="00112C8E">
        <w:rPr>
          <w:rFonts w:ascii="Frutiger-Light" w:hAnsi="Frutiger-Light"/>
          <w:b/>
          <w:sz w:val="20"/>
        </w:rPr>
        <w:t>.</w:t>
      </w:r>
      <w:r w:rsidR="00F50580" w:rsidRPr="00F50580">
        <w:rPr>
          <w:rFonts w:ascii="Frutiger-Light" w:hAnsi="Frutiger-Light"/>
          <w:sz w:val="20"/>
        </w:rPr>
        <w:t xml:space="preserve">- </w:t>
      </w:r>
      <w:r w:rsidRPr="00664FC0">
        <w:rPr>
          <w:rFonts w:ascii="Arial" w:hAnsi="Arial" w:cs="Arial"/>
          <w:sz w:val="20"/>
          <w:szCs w:val="20"/>
        </w:rPr>
        <w:t xml:space="preserve">Siendo el </w:t>
      </w:r>
      <w:r w:rsidRPr="00664FC0">
        <w:rPr>
          <w:rFonts w:ascii="Arial" w:hAnsi="Arial" w:cs="Arial"/>
          <w:b/>
          <w:sz w:val="20"/>
          <w:szCs w:val="20"/>
        </w:rPr>
        <w:t>IIEG</w:t>
      </w:r>
      <w:r w:rsidRPr="00664FC0">
        <w:rPr>
          <w:rFonts w:ascii="Arial" w:hAnsi="Arial" w:cs="Arial"/>
          <w:sz w:val="20"/>
          <w:szCs w:val="20"/>
        </w:rPr>
        <w:t xml:space="preserve"> un organismo comprometido con el cumplimiento de la normatividad y transparencia, tuvo acercamientos con la Dirección General de Vinculación Administrativa para todo lo relacionado a dicha fusión, entre ellos, lo concerniente a las Políticas, Bases y Lineamientos para adquisiciones que a parir de la fusión regirían a este organismo. Mucha de esta comunicación interinstitucional fue presencial, por teléfono o correo electrónico, en el caso particular de la val</w:t>
      </w:r>
      <w:bookmarkStart w:id="0" w:name="_GoBack"/>
      <w:r w:rsidRPr="00664FC0">
        <w:rPr>
          <w:rFonts w:ascii="Arial" w:hAnsi="Arial" w:cs="Arial"/>
          <w:sz w:val="20"/>
          <w:szCs w:val="20"/>
        </w:rPr>
        <w:t>i</w:t>
      </w:r>
      <w:bookmarkEnd w:id="0"/>
      <w:r w:rsidRPr="00664FC0">
        <w:rPr>
          <w:rFonts w:ascii="Arial" w:hAnsi="Arial" w:cs="Arial"/>
          <w:sz w:val="20"/>
          <w:szCs w:val="20"/>
        </w:rPr>
        <w:t>dación de las políticas, bases y lineamientos, dicho documento se trabajó en conjunto con la Dirección antes mencionada, sin embargo, no se cuenta con un documento emitido por la Dirección General de Vinculación Administrativa validando dichos trabajos.</w:t>
      </w:r>
    </w:p>
    <w:p w:rsidR="00664FC0" w:rsidRPr="00664FC0" w:rsidRDefault="00664FC0" w:rsidP="004878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4FC0">
        <w:rPr>
          <w:rFonts w:ascii="Arial" w:hAnsi="Arial" w:cs="Arial"/>
          <w:sz w:val="20"/>
          <w:szCs w:val="20"/>
        </w:rPr>
        <w:t xml:space="preserve"> </w:t>
      </w:r>
    </w:p>
    <w:p w:rsidR="00664FC0" w:rsidRDefault="00664FC0" w:rsidP="004878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4FC0">
        <w:rPr>
          <w:rFonts w:ascii="Arial" w:hAnsi="Arial" w:cs="Arial"/>
          <w:sz w:val="20"/>
          <w:szCs w:val="20"/>
        </w:rPr>
        <w:t xml:space="preserve">En el acta de la primera sesión extraordinaria </w:t>
      </w:r>
      <w:r w:rsidRPr="00664FC0">
        <w:rPr>
          <w:rFonts w:ascii="Arial" w:hAnsi="Arial" w:cs="Arial"/>
          <w:b/>
          <w:sz w:val="20"/>
          <w:szCs w:val="20"/>
        </w:rPr>
        <w:t xml:space="preserve">2014 </w:t>
      </w:r>
      <w:r w:rsidRPr="00664FC0">
        <w:rPr>
          <w:rFonts w:ascii="Arial" w:hAnsi="Arial" w:cs="Arial"/>
          <w:sz w:val="20"/>
          <w:szCs w:val="20"/>
        </w:rPr>
        <w:t xml:space="preserve">de la Junta de Gobierno, llevada a cabo en julio del </w:t>
      </w:r>
      <w:r w:rsidRPr="00664FC0">
        <w:rPr>
          <w:rFonts w:ascii="Arial" w:hAnsi="Arial" w:cs="Arial"/>
          <w:b/>
          <w:sz w:val="20"/>
          <w:szCs w:val="20"/>
        </w:rPr>
        <w:t>2014</w:t>
      </w:r>
      <w:r w:rsidRPr="00664FC0">
        <w:rPr>
          <w:rFonts w:ascii="Arial" w:hAnsi="Arial" w:cs="Arial"/>
          <w:sz w:val="20"/>
          <w:szCs w:val="20"/>
        </w:rPr>
        <w:t xml:space="preserve">, en el punto 9 del orden del día, fueron aprobadas las Políticas, Bases y Lineamientos para el </w:t>
      </w:r>
      <w:r w:rsidRPr="00664FC0">
        <w:rPr>
          <w:rFonts w:ascii="Arial" w:hAnsi="Arial" w:cs="Arial"/>
          <w:b/>
          <w:sz w:val="20"/>
          <w:szCs w:val="20"/>
        </w:rPr>
        <w:t>IIEG</w:t>
      </w:r>
      <w:r w:rsidRPr="00664FC0">
        <w:rPr>
          <w:rFonts w:ascii="Arial" w:hAnsi="Arial" w:cs="Arial"/>
          <w:sz w:val="20"/>
          <w:szCs w:val="20"/>
        </w:rPr>
        <w:t xml:space="preserve"> en donde establece el Secretario Técnico y Titular del </w:t>
      </w:r>
      <w:r w:rsidRPr="00664FC0">
        <w:rPr>
          <w:rFonts w:ascii="Arial" w:hAnsi="Arial" w:cs="Arial"/>
          <w:b/>
          <w:sz w:val="20"/>
          <w:szCs w:val="20"/>
        </w:rPr>
        <w:t>IIEG</w:t>
      </w:r>
      <w:r w:rsidRPr="00664FC0">
        <w:rPr>
          <w:rFonts w:ascii="Arial" w:hAnsi="Arial" w:cs="Arial"/>
          <w:sz w:val="20"/>
          <w:szCs w:val="20"/>
        </w:rPr>
        <w:t xml:space="preserve"> que recientemente la </w:t>
      </w:r>
      <w:r w:rsidRPr="00664FC0">
        <w:rPr>
          <w:rFonts w:ascii="Arial" w:hAnsi="Arial" w:cs="Arial"/>
          <w:b/>
          <w:sz w:val="20"/>
          <w:szCs w:val="20"/>
        </w:rPr>
        <w:t>SEPAF</w:t>
      </w:r>
      <w:r w:rsidRPr="00664FC0">
        <w:rPr>
          <w:rFonts w:ascii="Arial" w:hAnsi="Arial" w:cs="Arial"/>
          <w:sz w:val="20"/>
          <w:szCs w:val="20"/>
        </w:rPr>
        <w:t xml:space="preserve">, a través de la Dirección General de Vinculación Administrativa las validó. Dicha acta fue aprobada y firmada por los miembros del Órgano Máximo de Gobierno del cual, el presidente es justamente el Secretario de la </w:t>
      </w:r>
      <w:r w:rsidRPr="00664FC0">
        <w:rPr>
          <w:rFonts w:ascii="Arial" w:hAnsi="Arial" w:cs="Arial"/>
          <w:b/>
          <w:sz w:val="20"/>
          <w:szCs w:val="20"/>
        </w:rPr>
        <w:t>SEPAF.</w:t>
      </w:r>
      <w:r w:rsidRPr="00664FC0">
        <w:rPr>
          <w:rFonts w:ascii="Arial" w:hAnsi="Arial" w:cs="Arial"/>
          <w:sz w:val="20"/>
          <w:szCs w:val="20"/>
        </w:rPr>
        <w:t xml:space="preserve"> </w:t>
      </w:r>
    </w:p>
    <w:p w:rsidR="0048784B" w:rsidRPr="00664FC0" w:rsidRDefault="0048784B" w:rsidP="004878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4FC0" w:rsidRDefault="00664FC0" w:rsidP="0048784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64FC0">
        <w:rPr>
          <w:rFonts w:ascii="Arial" w:hAnsi="Arial" w:cs="Arial"/>
          <w:sz w:val="20"/>
          <w:szCs w:val="20"/>
        </w:rPr>
        <w:t xml:space="preserve">En agosto de </w:t>
      </w:r>
      <w:r w:rsidRPr="00664FC0">
        <w:rPr>
          <w:rFonts w:ascii="Arial" w:hAnsi="Arial" w:cs="Arial"/>
          <w:b/>
          <w:sz w:val="20"/>
          <w:szCs w:val="20"/>
        </w:rPr>
        <w:t xml:space="preserve">2016 </w:t>
      </w:r>
      <w:r w:rsidRPr="00664FC0">
        <w:rPr>
          <w:rFonts w:ascii="Arial" w:hAnsi="Arial" w:cs="Arial"/>
          <w:sz w:val="20"/>
          <w:szCs w:val="20"/>
        </w:rPr>
        <w:t xml:space="preserve">se aprobaron las políticas, bases y lineamientos para adquisiciones conforme a los cambios que hubo en la Ley de adquisiciones y recientemente fueron aprobadas las que corresponden a la nueva Ley de compras gubernamentales, la cual entró en vigor en enero del </w:t>
      </w:r>
      <w:r w:rsidRPr="00664FC0">
        <w:rPr>
          <w:rFonts w:ascii="Arial" w:hAnsi="Arial" w:cs="Arial"/>
          <w:b/>
          <w:sz w:val="20"/>
          <w:szCs w:val="20"/>
        </w:rPr>
        <w:t xml:space="preserve">2017. </w:t>
      </w:r>
    </w:p>
    <w:p w:rsidR="0048784B" w:rsidRPr="00664FC0" w:rsidRDefault="0048784B" w:rsidP="0048784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4FC0" w:rsidRPr="00664FC0" w:rsidRDefault="00664FC0" w:rsidP="0048784B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64FC0">
        <w:rPr>
          <w:rFonts w:ascii="Arial" w:hAnsi="Arial" w:cs="Arial"/>
          <w:sz w:val="20"/>
          <w:szCs w:val="20"/>
        </w:rPr>
        <w:t>Se anexa al presente la documentación siguiente:</w:t>
      </w:r>
    </w:p>
    <w:p w:rsidR="00664FC0" w:rsidRPr="00664FC0" w:rsidRDefault="00664FC0" w:rsidP="0048784B">
      <w:pPr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664FC0" w:rsidRDefault="008B5A50" w:rsidP="008B5A50">
      <w:pPr>
        <w:widowControl w:val="0"/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</w:t>
      </w:r>
      <w:r w:rsidR="00664FC0" w:rsidRPr="008B5A50">
        <w:rPr>
          <w:rFonts w:ascii="Arial" w:hAnsi="Arial" w:cs="Arial"/>
          <w:sz w:val="20"/>
          <w:szCs w:val="20"/>
        </w:rPr>
        <w:t xml:space="preserve">Correo electrónico relativo a </w:t>
      </w:r>
      <w:r w:rsidR="00664FC0" w:rsidRPr="008B5A50">
        <w:rPr>
          <w:rFonts w:ascii="Arial" w:hAnsi="Arial" w:cs="Arial"/>
          <w:b/>
          <w:sz w:val="20"/>
          <w:szCs w:val="20"/>
        </w:rPr>
        <w:t>POBALINES</w:t>
      </w:r>
      <w:r w:rsidR="00664FC0" w:rsidRPr="008B5A50">
        <w:rPr>
          <w:rFonts w:ascii="Arial" w:hAnsi="Arial" w:cs="Arial"/>
          <w:sz w:val="20"/>
          <w:szCs w:val="20"/>
        </w:rPr>
        <w:t xml:space="preserve"> (con cambios sugeridos por </w:t>
      </w:r>
      <w:r w:rsidR="00664FC0" w:rsidRPr="008B5A50">
        <w:rPr>
          <w:rFonts w:ascii="Arial" w:hAnsi="Arial" w:cs="Arial"/>
          <w:b/>
          <w:sz w:val="20"/>
          <w:szCs w:val="20"/>
        </w:rPr>
        <w:t>SEPAF</w:t>
      </w:r>
      <w:r w:rsidR="00664FC0" w:rsidRPr="008B5A50">
        <w:rPr>
          <w:rFonts w:ascii="Arial" w:hAnsi="Arial" w:cs="Arial"/>
          <w:sz w:val="20"/>
          <w:szCs w:val="20"/>
        </w:rPr>
        <w:t>)</w:t>
      </w:r>
    </w:p>
    <w:p w:rsidR="008B5A50" w:rsidRPr="008B5A50" w:rsidRDefault="008B5A50" w:rsidP="008B5A50">
      <w:pPr>
        <w:widowControl w:val="0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664FC0" w:rsidRDefault="00664FC0" w:rsidP="0048784B">
      <w:pPr>
        <w:pStyle w:val="Prrafodelista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664FC0">
        <w:rPr>
          <w:rFonts w:ascii="Arial" w:hAnsi="Arial" w:cs="Arial"/>
          <w:sz w:val="20"/>
          <w:szCs w:val="20"/>
        </w:rPr>
        <w:t xml:space="preserve">1.1 Políticas y lineamientos de adquisiciones (con cambios sugeridos por </w:t>
      </w:r>
      <w:r w:rsidRPr="00664FC0">
        <w:rPr>
          <w:rFonts w:ascii="Arial" w:hAnsi="Arial" w:cs="Arial"/>
          <w:b/>
          <w:sz w:val="20"/>
          <w:szCs w:val="20"/>
        </w:rPr>
        <w:t>SEPAF)</w:t>
      </w:r>
    </w:p>
    <w:p w:rsidR="0048784B" w:rsidRPr="00664FC0" w:rsidRDefault="0048784B" w:rsidP="0048784B">
      <w:pPr>
        <w:pStyle w:val="Prrafodelista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664FC0" w:rsidRPr="008B5A50" w:rsidRDefault="008B5A50" w:rsidP="008B5A50">
      <w:pPr>
        <w:widowControl w:val="0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="00664FC0" w:rsidRPr="008B5A50">
        <w:rPr>
          <w:rFonts w:ascii="Arial" w:hAnsi="Arial" w:cs="Arial"/>
          <w:sz w:val="20"/>
          <w:szCs w:val="20"/>
        </w:rPr>
        <w:t xml:space="preserve">Acta de la Primera Sesión Extraordinaria </w:t>
      </w:r>
      <w:r w:rsidR="00664FC0" w:rsidRPr="008B5A50">
        <w:rPr>
          <w:rFonts w:ascii="Arial" w:hAnsi="Arial" w:cs="Arial"/>
          <w:b/>
          <w:sz w:val="20"/>
          <w:szCs w:val="20"/>
        </w:rPr>
        <w:t>2014</w:t>
      </w:r>
      <w:r w:rsidR="00664FC0" w:rsidRPr="008B5A50">
        <w:rPr>
          <w:rFonts w:ascii="Arial" w:hAnsi="Arial" w:cs="Arial"/>
          <w:sz w:val="20"/>
          <w:szCs w:val="20"/>
        </w:rPr>
        <w:t xml:space="preserve"> de la Junta de Gobierno del </w:t>
      </w:r>
      <w:r w:rsidR="00664FC0" w:rsidRPr="008B5A50">
        <w:rPr>
          <w:rFonts w:ascii="Arial" w:hAnsi="Arial" w:cs="Arial"/>
          <w:b/>
          <w:sz w:val="20"/>
          <w:szCs w:val="20"/>
        </w:rPr>
        <w:t>IIEG</w:t>
      </w:r>
      <w:r w:rsidR="00664FC0" w:rsidRPr="008B5A50">
        <w:rPr>
          <w:rFonts w:ascii="Arial" w:hAnsi="Arial" w:cs="Arial"/>
          <w:sz w:val="20"/>
          <w:szCs w:val="20"/>
        </w:rPr>
        <w:t xml:space="preserve"> llevada a cabo el 02 de julio del </w:t>
      </w:r>
      <w:r w:rsidR="00664FC0" w:rsidRPr="008B5A50">
        <w:rPr>
          <w:rFonts w:ascii="Arial" w:hAnsi="Arial" w:cs="Arial"/>
          <w:b/>
          <w:sz w:val="20"/>
          <w:szCs w:val="20"/>
        </w:rPr>
        <w:t>2014.</w:t>
      </w:r>
    </w:p>
    <w:p w:rsidR="0048784B" w:rsidRPr="008B5A50" w:rsidRDefault="0048784B" w:rsidP="008B5A50">
      <w:pPr>
        <w:widowControl w:val="0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664FC0" w:rsidRPr="008B5A50" w:rsidRDefault="008B5A50" w:rsidP="008B5A50">
      <w:pPr>
        <w:widowControl w:val="0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</w:t>
      </w:r>
      <w:r w:rsidR="00664FC0" w:rsidRPr="008B5A50">
        <w:rPr>
          <w:rFonts w:ascii="Arial" w:hAnsi="Arial" w:cs="Arial"/>
          <w:sz w:val="20"/>
          <w:szCs w:val="20"/>
        </w:rPr>
        <w:t xml:space="preserve">Políticas Bases y Lineamientos Aprobados en la Primera Sesión Extraordinaria 2014 de la Junta de Gobierno del </w:t>
      </w:r>
      <w:r w:rsidR="00664FC0" w:rsidRPr="008B5A50">
        <w:rPr>
          <w:rFonts w:ascii="Arial" w:hAnsi="Arial" w:cs="Arial"/>
          <w:b/>
          <w:sz w:val="20"/>
          <w:szCs w:val="20"/>
        </w:rPr>
        <w:t>IIEG.</w:t>
      </w:r>
    </w:p>
    <w:p w:rsidR="0048784B" w:rsidRPr="00664FC0" w:rsidRDefault="0048784B" w:rsidP="008B5A50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664FC0" w:rsidRPr="008B5A50" w:rsidRDefault="008B5A50" w:rsidP="008B5A50">
      <w:pPr>
        <w:widowControl w:val="0"/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</w:t>
      </w:r>
      <w:r w:rsidR="00664FC0" w:rsidRPr="008B5A50">
        <w:rPr>
          <w:rFonts w:ascii="Arial" w:hAnsi="Arial" w:cs="Arial"/>
          <w:sz w:val="20"/>
          <w:szCs w:val="20"/>
        </w:rPr>
        <w:t xml:space="preserve">Oficio de validación </w:t>
      </w:r>
      <w:r w:rsidR="00664FC0" w:rsidRPr="008B5A50">
        <w:rPr>
          <w:rFonts w:ascii="Arial" w:hAnsi="Arial" w:cs="Arial"/>
          <w:b/>
          <w:sz w:val="20"/>
          <w:szCs w:val="20"/>
        </w:rPr>
        <w:t>POBALINES</w:t>
      </w:r>
      <w:r w:rsidR="00664FC0" w:rsidRPr="008B5A50">
        <w:rPr>
          <w:rFonts w:ascii="Arial" w:hAnsi="Arial" w:cs="Arial"/>
          <w:sz w:val="20"/>
          <w:szCs w:val="20"/>
        </w:rPr>
        <w:t xml:space="preserve"> y montos para adquisiciones </w:t>
      </w:r>
      <w:r w:rsidR="00664FC0" w:rsidRPr="008B5A50">
        <w:rPr>
          <w:rFonts w:ascii="Arial" w:hAnsi="Arial" w:cs="Arial"/>
          <w:b/>
          <w:sz w:val="20"/>
          <w:szCs w:val="20"/>
        </w:rPr>
        <w:t>2016.</w:t>
      </w:r>
    </w:p>
    <w:p w:rsidR="0048784B" w:rsidRPr="008B5A50" w:rsidRDefault="0048784B" w:rsidP="008B5A50">
      <w:pPr>
        <w:widowControl w:val="0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664FC0" w:rsidRPr="008B5A50" w:rsidRDefault="008B5A50" w:rsidP="008B5A50">
      <w:pPr>
        <w:widowControl w:val="0"/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</w:t>
      </w:r>
      <w:r w:rsidR="00664FC0" w:rsidRPr="008B5A50">
        <w:rPr>
          <w:rFonts w:ascii="Arial" w:hAnsi="Arial" w:cs="Arial"/>
          <w:sz w:val="20"/>
          <w:szCs w:val="20"/>
        </w:rPr>
        <w:t xml:space="preserve">Oficio de validación </w:t>
      </w:r>
      <w:r w:rsidR="00664FC0" w:rsidRPr="008B5A50">
        <w:rPr>
          <w:rFonts w:ascii="Arial" w:hAnsi="Arial" w:cs="Arial"/>
          <w:b/>
          <w:sz w:val="20"/>
          <w:szCs w:val="20"/>
        </w:rPr>
        <w:t>POBALINES</w:t>
      </w:r>
      <w:r w:rsidR="00664FC0" w:rsidRPr="008B5A50">
        <w:rPr>
          <w:rFonts w:ascii="Arial" w:hAnsi="Arial" w:cs="Arial"/>
          <w:sz w:val="20"/>
          <w:szCs w:val="20"/>
        </w:rPr>
        <w:t xml:space="preserve"> y montos para adquisiciones </w:t>
      </w:r>
      <w:r w:rsidR="00664FC0" w:rsidRPr="008B5A50">
        <w:rPr>
          <w:rFonts w:ascii="Arial" w:hAnsi="Arial" w:cs="Arial"/>
          <w:b/>
          <w:sz w:val="20"/>
          <w:szCs w:val="20"/>
        </w:rPr>
        <w:t>2018.</w:t>
      </w:r>
    </w:p>
    <w:p w:rsidR="009119BA" w:rsidRPr="00664FC0" w:rsidRDefault="009119BA" w:rsidP="0048784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9119BA" w:rsidRPr="00664FC0" w:rsidSect="0048784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88" w:rsidRDefault="006D2088" w:rsidP="0025166E">
      <w:pPr>
        <w:spacing w:after="0" w:line="240" w:lineRule="auto"/>
      </w:pPr>
      <w:r>
        <w:separator/>
      </w:r>
    </w:p>
  </w:endnote>
  <w:endnote w:type="continuationSeparator" w:id="1">
    <w:p w:rsidR="006D2088" w:rsidRDefault="006D2088" w:rsidP="002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88" w:rsidRDefault="006D2088" w:rsidP="0025166E">
      <w:pPr>
        <w:spacing w:after="0" w:line="240" w:lineRule="auto"/>
      </w:pPr>
      <w:r>
        <w:separator/>
      </w:r>
    </w:p>
  </w:footnote>
  <w:footnote w:type="continuationSeparator" w:id="1">
    <w:p w:rsidR="006D2088" w:rsidRDefault="006D2088" w:rsidP="0025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4C5"/>
    <w:multiLevelType w:val="multilevel"/>
    <w:tmpl w:val="EFDC81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B177CED"/>
    <w:multiLevelType w:val="multilevel"/>
    <w:tmpl w:val="D3CCB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3B721F"/>
    <w:multiLevelType w:val="multilevel"/>
    <w:tmpl w:val="BB8E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A5456F3"/>
    <w:multiLevelType w:val="multilevel"/>
    <w:tmpl w:val="BB0E9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B869A4"/>
    <w:multiLevelType w:val="hybridMultilevel"/>
    <w:tmpl w:val="2EAA8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9BA"/>
    <w:rsid w:val="00047693"/>
    <w:rsid w:val="00051F4B"/>
    <w:rsid w:val="0008029C"/>
    <w:rsid w:val="00112C8E"/>
    <w:rsid w:val="0025166E"/>
    <w:rsid w:val="0025733F"/>
    <w:rsid w:val="0026313A"/>
    <w:rsid w:val="002C5E16"/>
    <w:rsid w:val="002C63FF"/>
    <w:rsid w:val="002D6395"/>
    <w:rsid w:val="00322439"/>
    <w:rsid w:val="0048784B"/>
    <w:rsid w:val="004911C4"/>
    <w:rsid w:val="004A408F"/>
    <w:rsid w:val="004B0D98"/>
    <w:rsid w:val="005B3004"/>
    <w:rsid w:val="00607F9C"/>
    <w:rsid w:val="00664FC0"/>
    <w:rsid w:val="006D2088"/>
    <w:rsid w:val="00703B9B"/>
    <w:rsid w:val="00783784"/>
    <w:rsid w:val="007901D1"/>
    <w:rsid w:val="00821A29"/>
    <w:rsid w:val="008372F1"/>
    <w:rsid w:val="0089168A"/>
    <w:rsid w:val="008B5A50"/>
    <w:rsid w:val="009119BA"/>
    <w:rsid w:val="009860CE"/>
    <w:rsid w:val="009B6587"/>
    <w:rsid w:val="009B6C14"/>
    <w:rsid w:val="00A32AE6"/>
    <w:rsid w:val="00A70B08"/>
    <w:rsid w:val="00A85B6C"/>
    <w:rsid w:val="00A861BD"/>
    <w:rsid w:val="00D66841"/>
    <w:rsid w:val="00DC5D8F"/>
    <w:rsid w:val="00EE39D1"/>
    <w:rsid w:val="00F02396"/>
    <w:rsid w:val="00F50580"/>
    <w:rsid w:val="00F8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505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1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66E"/>
  </w:style>
  <w:style w:type="paragraph" w:styleId="Piedepgina">
    <w:name w:val="footer"/>
    <w:basedOn w:val="Normal"/>
    <w:link w:val="PiedepginaCar"/>
    <w:uiPriority w:val="99"/>
    <w:semiHidden/>
    <w:unhideWhenUsed/>
    <w:rsid w:val="00251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1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Julio</cp:lastModifiedBy>
  <cp:revision>21</cp:revision>
  <dcterms:created xsi:type="dcterms:W3CDTF">2014-05-22T01:10:00Z</dcterms:created>
  <dcterms:modified xsi:type="dcterms:W3CDTF">2018-07-31T16:39:00Z</dcterms:modified>
</cp:coreProperties>
</file>