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Pr="002333DE" w:rsidRDefault="00201AA3" w:rsidP="00322439">
      <w:pPr>
        <w:pStyle w:val="Textoindependiente"/>
        <w:jc w:val="center"/>
        <w:rPr>
          <w:rFonts w:cs="Arial"/>
          <w:b/>
          <w:bCs/>
          <w:sz w:val="28"/>
          <w:szCs w:val="28"/>
        </w:rPr>
      </w:pPr>
      <w:r w:rsidRPr="002333DE">
        <w:rPr>
          <w:rFonts w:cs="Arial"/>
          <w:b/>
          <w:bCs/>
          <w:sz w:val="28"/>
          <w:szCs w:val="28"/>
        </w:rPr>
        <w:t xml:space="preserve">ANEXO </w:t>
      </w:r>
      <w:r w:rsidR="00172535">
        <w:rPr>
          <w:rFonts w:cs="Arial"/>
          <w:b/>
          <w:bCs/>
          <w:sz w:val="28"/>
          <w:szCs w:val="28"/>
        </w:rPr>
        <w:t xml:space="preserve">DE RESPUESTAS </w:t>
      </w:r>
      <w:r w:rsidRPr="002333DE">
        <w:rPr>
          <w:rFonts w:cs="Arial"/>
          <w:b/>
          <w:bCs/>
          <w:sz w:val="28"/>
          <w:szCs w:val="28"/>
        </w:rPr>
        <w:t>“C”</w:t>
      </w:r>
    </w:p>
    <w:p w:rsidR="00047693" w:rsidRPr="002333DE" w:rsidRDefault="00047693" w:rsidP="00322439">
      <w:pPr>
        <w:pStyle w:val="Textoindependiente"/>
        <w:jc w:val="center"/>
        <w:rPr>
          <w:rFonts w:cs="Arial"/>
          <w:b/>
          <w:bCs/>
          <w:sz w:val="21"/>
          <w:szCs w:val="21"/>
        </w:rPr>
      </w:pPr>
    </w:p>
    <w:p w:rsidR="001D1A9F" w:rsidRDefault="001D1A9F" w:rsidP="001D1A9F">
      <w:pPr>
        <w:pStyle w:val="Textoindependiente"/>
        <w:jc w:val="center"/>
        <w:rPr>
          <w:rFonts w:cs="Arial"/>
          <w:b/>
          <w:bCs/>
          <w:sz w:val="22"/>
          <w:szCs w:val="22"/>
        </w:rPr>
      </w:pPr>
      <w:r w:rsidRPr="0006052B">
        <w:rPr>
          <w:rFonts w:cs="Arial"/>
          <w:b/>
          <w:bCs/>
          <w:sz w:val="22"/>
          <w:szCs w:val="22"/>
        </w:rPr>
        <w:t>INSTITUTO DE LA INFRAESTRUCTURA FISICA EDUCATIVA DEL ESTADO DE JALISCO.</w:t>
      </w:r>
    </w:p>
    <w:p w:rsidR="00172535" w:rsidRPr="0006052B" w:rsidRDefault="00172535" w:rsidP="001D1A9F">
      <w:pPr>
        <w:pStyle w:val="Textoindependiente"/>
        <w:jc w:val="center"/>
        <w:rPr>
          <w:rFonts w:cs="Arial"/>
          <w:b/>
          <w:bCs/>
          <w:sz w:val="22"/>
          <w:szCs w:val="22"/>
        </w:rPr>
      </w:pPr>
    </w:p>
    <w:p w:rsidR="0025733F" w:rsidRDefault="00322439" w:rsidP="00322439">
      <w:pPr>
        <w:pStyle w:val="Textoindependiente"/>
        <w:jc w:val="center"/>
        <w:rPr>
          <w:rFonts w:cs="Arial"/>
          <w:b/>
          <w:sz w:val="22"/>
          <w:szCs w:val="22"/>
        </w:rPr>
      </w:pPr>
      <w:r w:rsidRPr="002333DE">
        <w:rPr>
          <w:rFonts w:cs="Arial"/>
          <w:b/>
          <w:bCs/>
          <w:sz w:val="22"/>
          <w:szCs w:val="22"/>
        </w:rPr>
        <w:t xml:space="preserve">Auditoria </w:t>
      </w:r>
      <w:r w:rsidR="00607F9C" w:rsidRPr="002333DE">
        <w:rPr>
          <w:rFonts w:cs="Arial"/>
          <w:b/>
          <w:sz w:val="22"/>
          <w:szCs w:val="22"/>
        </w:rPr>
        <w:t>Del 01 de enero al 31 de diciembre de 2016</w:t>
      </w:r>
      <w:r w:rsidR="00293185">
        <w:rPr>
          <w:rFonts w:cs="Arial"/>
          <w:b/>
          <w:sz w:val="22"/>
          <w:szCs w:val="22"/>
        </w:rPr>
        <w:t>, 01 de enero al 30</w:t>
      </w:r>
      <w:r w:rsidR="00632AB7" w:rsidRPr="002333DE">
        <w:rPr>
          <w:rFonts w:cs="Arial"/>
          <w:b/>
          <w:sz w:val="22"/>
          <w:szCs w:val="22"/>
        </w:rPr>
        <w:t xml:space="preserve"> de </w:t>
      </w:r>
      <w:r w:rsidR="00293185">
        <w:rPr>
          <w:rFonts w:cs="Arial"/>
          <w:b/>
          <w:sz w:val="22"/>
          <w:szCs w:val="22"/>
        </w:rPr>
        <w:t>Junio</w:t>
      </w:r>
      <w:r w:rsidR="00632AB7" w:rsidRPr="002333DE">
        <w:rPr>
          <w:rFonts w:cs="Arial"/>
          <w:b/>
          <w:sz w:val="22"/>
          <w:szCs w:val="22"/>
        </w:rPr>
        <w:t xml:space="preserve"> de 2017 </w:t>
      </w:r>
      <w:r w:rsidR="00607F9C" w:rsidRPr="002333DE">
        <w:rPr>
          <w:rFonts w:cs="Arial"/>
          <w:b/>
          <w:sz w:val="22"/>
          <w:szCs w:val="22"/>
        </w:rPr>
        <w:t xml:space="preserve"> y </w:t>
      </w:r>
      <w:r w:rsidR="0025733F" w:rsidRPr="002333DE">
        <w:rPr>
          <w:rFonts w:cs="Arial"/>
          <w:b/>
          <w:sz w:val="22"/>
          <w:szCs w:val="22"/>
        </w:rPr>
        <w:t>Eventos posteriores.</w:t>
      </w:r>
    </w:p>
    <w:p w:rsidR="00172535" w:rsidRPr="002333DE" w:rsidRDefault="00172535" w:rsidP="00322439">
      <w:pPr>
        <w:pStyle w:val="Textoindependiente"/>
        <w:jc w:val="center"/>
        <w:rPr>
          <w:rFonts w:cs="Arial"/>
          <w:b/>
          <w:sz w:val="22"/>
          <w:szCs w:val="22"/>
        </w:rPr>
      </w:pPr>
    </w:p>
    <w:p w:rsidR="00D66841" w:rsidRPr="002333DE" w:rsidRDefault="00632AB7" w:rsidP="00172535">
      <w:pPr>
        <w:pStyle w:val="Textoindependiente"/>
        <w:jc w:val="right"/>
        <w:rPr>
          <w:rFonts w:cs="Arial"/>
          <w:b/>
          <w:sz w:val="21"/>
          <w:szCs w:val="21"/>
        </w:rPr>
      </w:pPr>
      <w:r w:rsidRPr="002333DE">
        <w:rPr>
          <w:rFonts w:cs="Arial"/>
          <w:b/>
          <w:sz w:val="21"/>
          <w:szCs w:val="21"/>
        </w:rPr>
        <w:t>Observaciones</w:t>
      </w:r>
      <w:r w:rsidR="002C57EB">
        <w:rPr>
          <w:rFonts w:cs="Arial"/>
          <w:b/>
          <w:sz w:val="21"/>
          <w:szCs w:val="21"/>
        </w:rPr>
        <w:t xml:space="preserve"> No. 1.4 y 1.5</w:t>
      </w:r>
      <w:r w:rsidR="00112C8E" w:rsidRPr="002333DE">
        <w:rPr>
          <w:rFonts w:cs="Arial"/>
          <w:b/>
          <w:sz w:val="21"/>
          <w:szCs w:val="21"/>
        </w:rPr>
        <w:t xml:space="preserve">.- </w:t>
      </w:r>
      <w:r w:rsidR="009860CE" w:rsidRPr="002333DE">
        <w:rPr>
          <w:rFonts w:cs="Arial"/>
          <w:b/>
          <w:sz w:val="21"/>
          <w:szCs w:val="21"/>
        </w:rPr>
        <w:t xml:space="preserve">  P</w:t>
      </w:r>
      <w:r w:rsidR="002464D3" w:rsidRPr="002333DE">
        <w:rPr>
          <w:rFonts w:cs="Arial"/>
          <w:b/>
          <w:sz w:val="21"/>
          <w:szCs w:val="21"/>
        </w:rPr>
        <w:t>ágina 3</w:t>
      </w:r>
      <w:r w:rsidRPr="002333DE">
        <w:rPr>
          <w:rFonts w:cs="Arial"/>
          <w:b/>
          <w:sz w:val="21"/>
          <w:szCs w:val="21"/>
        </w:rPr>
        <w:t xml:space="preserve"> de 4</w:t>
      </w:r>
      <w:r w:rsidR="00D66841" w:rsidRPr="002333DE">
        <w:rPr>
          <w:rFonts w:cs="Arial"/>
          <w:b/>
          <w:sz w:val="21"/>
          <w:szCs w:val="21"/>
        </w:rPr>
        <w:t>.</w:t>
      </w:r>
    </w:p>
    <w:p w:rsidR="002C57EB" w:rsidRDefault="002C57EB" w:rsidP="008D5D8A">
      <w:pPr>
        <w:jc w:val="both"/>
        <w:rPr>
          <w:rFonts w:ascii="Arial" w:hAnsi="Arial" w:cs="Arial"/>
          <w:b/>
        </w:rPr>
      </w:pPr>
    </w:p>
    <w:p w:rsidR="008D5D8A" w:rsidRPr="002333DE" w:rsidRDefault="00607F9C" w:rsidP="008D5D8A">
      <w:pPr>
        <w:jc w:val="both"/>
        <w:rPr>
          <w:rFonts w:ascii="Arial" w:hAnsi="Arial" w:cs="Arial"/>
          <w:b/>
        </w:rPr>
      </w:pPr>
      <w:r w:rsidRPr="002333DE">
        <w:rPr>
          <w:rFonts w:ascii="Arial" w:hAnsi="Arial" w:cs="Arial"/>
          <w:b/>
        </w:rPr>
        <w:t xml:space="preserve">1.0.- </w:t>
      </w:r>
      <w:r w:rsidR="008D5D8A" w:rsidRPr="002333DE">
        <w:rPr>
          <w:rFonts w:ascii="Arial" w:hAnsi="Arial" w:cs="Arial"/>
          <w:b/>
        </w:rPr>
        <w:t xml:space="preserve"> Adquisiciones.</w:t>
      </w:r>
    </w:p>
    <w:p w:rsidR="002C57EB" w:rsidRPr="002C57EB" w:rsidRDefault="002C57EB" w:rsidP="002C57EB">
      <w:pPr>
        <w:pStyle w:val="Sinespaciado"/>
        <w:jc w:val="both"/>
        <w:rPr>
          <w:rStyle w:val="CuerpodeltextoNegrita"/>
          <w:sz w:val="20"/>
          <w:szCs w:val="20"/>
        </w:rPr>
      </w:pPr>
      <w:r w:rsidRPr="002C57EB">
        <w:rPr>
          <w:rFonts w:ascii="Arial" w:hAnsi="Arial" w:cs="Arial"/>
          <w:b/>
          <w:sz w:val="20"/>
          <w:szCs w:val="20"/>
        </w:rPr>
        <w:t>Anexo B</w:t>
      </w:r>
    </w:p>
    <w:p w:rsidR="002C57EB" w:rsidRPr="002C57EB" w:rsidRDefault="002C57EB" w:rsidP="002C57EB">
      <w:pPr>
        <w:pStyle w:val="Sinespaciado"/>
        <w:jc w:val="both"/>
        <w:rPr>
          <w:rStyle w:val="CuerpodeltextoNegrita"/>
          <w:sz w:val="20"/>
          <w:szCs w:val="20"/>
        </w:rPr>
      </w:pPr>
    </w:p>
    <w:p w:rsidR="002C57EB" w:rsidRPr="002C57EB" w:rsidRDefault="002C57EB" w:rsidP="002C57EB">
      <w:pPr>
        <w:pStyle w:val="Sinespaciado"/>
        <w:jc w:val="both"/>
        <w:rPr>
          <w:rFonts w:ascii="Arial" w:hAnsi="Arial" w:cs="Arial"/>
          <w:sz w:val="20"/>
          <w:szCs w:val="20"/>
        </w:rPr>
      </w:pPr>
      <w:r w:rsidRPr="002C57EB">
        <w:rPr>
          <w:rStyle w:val="CuerpodeltextoNegrita"/>
          <w:sz w:val="20"/>
          <w:szCs w:val="20"/>
        </w:rPr>
        <w:t xml:space="preserve">D).- En relación a la observación 1 v sus respetivas 1.4 y 1.5.- </w:t>
      </w:r>
      <w:r w:rsidRPr="002C57EB">
        <w:rPr>
          <w:rFonts w:ascii="Arial" w:hAnsi="Arial" w:cs="Arial"/>
          <w:sz w:val="20"/>
          <w:szCs w:val="20"/>
        </w:rPr>
        <w:t>Medularmente refiere que dichas observaciones evidencian que la licitación pública fue simulada con el objeto de beneficiar a la jurídica ganadora, y tales observaciones las hizo consistir en:</w:t>
      </w:r>
    </w:p>
    <w:p w:rsidR="002C57EB" w:rsidRPr="002C57EB" w:rsidRDefault="002C57EB" w:rsidP="002C57EB">
      <w:pPr>
        <w:pStyle w:val="Sinespaciado"/>
        <w:jc w:val="both"/>
        <w:rPr>
          <w:rFonts w:ascii="Arial" w:hAnsi="Arial" w:cs="Arial"/>
          <w:sz w:val="20"/>
          <w:szCs w:val="20"/>
        </w:rPr>
      </w:pPr>
    </w:p>
    <w:p w:rsidR="002C57EB" w:rsidRPr="002C57EB" w:rsidRDefault="002C57EB" w:rsidP="002C57EB">
      <w:pPr>
        <w:pStyle w:val="Sinespaciado"/>
        <w:ind w:firstLine="708"/>
        <w:jc w:val="both"/>
        <w:rPr>
          <w:rFonts w:ascii="Arial" w:hAnsi="Arial" w:cs="Arial"/>
          <w:i/>
          <w:sz w:val="20"/>
          <w:szCs w:val="20"/>
        </w:rPr>
      </w:pPr>
      <w:r w:rsidRPr="002C57EB">
        <w:rPr>
          <w:rFonts w:ascii="Arial" w:hAnsi="Arial" w:cs="Arial"/>
          <w:i/>
          <w:sz w:val="20"/>
          <w:szCs w:val="20"/>
        </w:rPr>
        <w:t>a.- El domicilio fiscal de la moral</w:t>
      </w:r>
      <w:bookmarkStart w:id="0" w:name="_GoBack"/>
      <w:bookmarkEnd w:id="0"/>
      <w:r w:rsidRPr="002C57EB">
        <w:rPr>
          <w:rFonts w:ascii="Arial" w:hAnsi="Arial" w:cs="Arial"/>
          <w:i/>
          <w:sz w:val="20"/>
          <w:szCs w:val="20"/>
        </w:rPr>
        <w:t xml:space="preserve"> ganadora es el particular del Administrador General Único, Ornar Mora Montes de Oca, por lo que deduce no cuenta con una empresa.</w:t>
      </w:r>
    </w:p>
    <w:p w:rsidR="002C57EB" w:rsidRPr="002C57EB" w:rsidRDefault="002C57EB" w:rsidP="002C57EB">
      <w:pPr>
        <w:pStyle w:val="Sinespaciado"/>
        <w:ind w:firstLine="708"/>
        <w:jc w:val="both"/>
        <w:rPr>
          <w:rFonts w:ascii="Arial" w:hAnsi="Arial" w:cs="Arial"/>
          <w:i/>
          <w:sz w:val="20"/>
          <w:szCs w:val="20"/>
        </w:rPr>
      </w:pPr>
      <w:r w:rsidRPr="002C57EB">
        <w:rPr>
          <w:rFonts w:ascii="Arial" w:hAnsi="Arial" w:cs="Arial"/>
          <w:i/>
          <w:sz w:val="20"/>
          <w:szCs w:val="20"/>
        </w:rPr>
        <w:t>b.- Que el documento denominado Curriculum, sólo se presentó el de la empresa GRUPO CONSTRUCTOR INNOBLACK S.A. de C V., incumpliendo con las bases dé la licitación.</w:t>
      </w:r>
    </w:p>
    <w:p w:rsidR="002C57EB" w:rsidRPr="002C57EB" w:rsidRDefault="002C57EB" w:rsidP="002C57EB">
      <w:pPr>
        <w:pStyle w:val="Sinespaciado"/>
        <w:ind w:firstLine="708"/>
        <w:jc w:val="both"/>
        <w:rPr>
          <w:rFonts w:ascii="Arial" w:hAnsi="Arial" w:cs="Arial"/>
          <w:sz w:val="20"/>
          <w:szCs w:val="20"/>
        </w:rPr>
      </w:pPr>
    </w:p>
    <w:p w:rsidR="002C57EB" w:rsidRPr="002C57EB" w:rsidRDefault="002C57EB" w:rsidP="002C57EB">
      <w:pPr>
        <w:pStyle w:val="Sinespaciado"/>
        <w:ind w:firstLine="708"/>
        <w:jc w:val="both"/>
        <w:rPr>
          <w:rFonts w:ascii="Arial" w:hAnsi="Arial" w:cs="Arial"/>
          <w:sz w:val="20"/>
          <w:szCs w:val="20"/>
        </w:rPr>
      </w:pPr>
      <w:r w:rsidRPr="002C57EB">
        <w:rPr>
          <w:rFonts w:ascii="Arial" w:hAnsi="Arial" w:cs="Arial"/>
          <w:sz w:val="20"/>
          <w:szCs w:val="20"/>
        </w:rPr>
        <w:t>Al respecto, debe hacerse notar el reconocimiento del mismo auditor cuando refiere que “</w:t>
      </w:r>
      <w:r w:rsidRPr="002C57EB">
        <w:rPr>
          <w:rStyle w:val="CuerpodeltextoNegrita"/>
          <w:sz w:val="20"/>
          <w:szCs w:val="20"/>
        </w:rPr>
        <w:t>deduce</w:t>
      </w:r>
      <w:r w:rsidRPr="002C57EB">
        <w:rPr>
          <w:rFonts w:ascii="Arial" w:hAnsi="Arial" w:cs="Arial"/>
          <w:sz w:val="20"/>
          <w:szCs w:val="20"/>
        </w:rPr>
        <w:t>” su observación; manifestación que no debe pasar desapercibida, ya que la misma transgrede en contra de la misma naturaleza de la auditoría, pues no puede sostenerse una actividad de escrutinio administrativo con base en deducciones.</w:t>
      </w:r>
    </w:p>
    <w:p w:rsidR="002C57EB" w:rsidRPr="002C57EB" w:rsidRDefault="002C57EB" w:rsidP="002C57EB">
      <w:pPr>
        <w:pStyle w:val="Sinespaciado"/>
        <w:ind w:firstLine="708"/>
        <w:jc w:val="both"/>
        <w:rPr>
          <w:rFonts w:ascii="Arial" w:hAnsi="Arial" w:cs="Arial"/>
          <w:sz w:val="20"/>
          <w:szCs w:val="20"/>
        </w:rPr>
      </w:pPr>
    </w:p>
    <w:p w:rsidR="002C57EB" w:rsidRPr="002C57EB" w:rsidRDefault="002C57EB" w:rsidP="002C57EB">
      <w:pPr>
        <w:pStyle w:val="Sinespaciado"/>
        <w:ind w:firstLine="708"/>
        <w:jc w:val="both"/>
        <w:rPr>
          <w:rFonts w:ascii="Arial" w:hAnsi="Arial" w:cs="Arial"/>
          <w:sz w:val="20"/>
          <w:szCs w:val="20"/>
        </w:rPr>
      </w:pPr>
      <w:r w:rsidRPr="002C57EB">
        <w:rPr>
          <w:rFonts w:ascii="Arial" w:hAnsi="Arial" w:cs="Arial"/>
          <w:sz w:val="20"/>
          <w:szCs w:val="20"/>
        </w:rPr>
        <w:t xml:space="preserve">Sin embargo, ignorando el citado craso error, es fundamental referir que este organismo no cuenta con facultades de verificación domiciliaria, ya que el legislador le dotó tal facultad a diverso ente público, es decir, a la Secretaría de Infraestructura y Obra Pública, de tal modo que este Descentralizado no puede prejuzgar el domicilio de las morales cuando esa tarea le corresponde como ya se dijo a diverso ente. Ello, encuentra mayor solidez conforme al principio general de derecho que reza: </w:t>
      </w:r>
      <w:r w:rsidRPr="002C57EB">
        <w:rPr>
          <w:rStyle w:val="CuerpodeltextoNegrita"/>
          <w:sz w:val="20"/>
          <w:szCs w:val="20"/>
        </w:rPr>
        <w:t xml:space="preserve">“donde la ley no distingue, el juzgador tampoco puede distinguir, </w:t>
      </w:r>
      <w:r w:rsidRPr="002C57EB">
        <w:rPr>
          <w:rFonts w:ascii="Arial" w:hAnsi="Arial" w:cs="Arial"/>
          <w:sz w:val="20"/>
          <w:szCs w:val="20"/>
        </w:rPr>
        <w:t>de esa forma, si la legislación del ramo, dotó de tales atribuciones al Centralizado de referencia, no corresponde a este organismo desahogar dicha labor.</w:t>
      </w:r>
    </w:p>
    <w:p w:rsidR="002C57EB" w:rsidRPr="002C57EB" w:rsidRDefault="002C57EB" w:rsidP="002C57EB">
      <w:pPr>
        <w:pStyle w:val="Sinespaciado"/>
        <w:jc w:val="both"/>
        <w:rPr>
          <w:rFonts w:ascii="Arial" w:hAnsi="Arial" w:cs="Arial"/>
          <w:sz w:val="20"/>
          <w:szCs w:val="20"/>
        </w:rPr>
      </w:pPr>
    </w:p>
    <w:p w:rsidR="002C57EB" w:rsidRPr="002C57EB" w:rsidRDefault="002C57EB" w:rsidP="002C57EB">
      <w:pPr>
        <w:pStyle w:val="Sinespaciado"/>
        <w:ind w:firstLine="708"/>
        <w:jc w:val="both"/>
        <w:rPr>
          <w:rFonts w:ascii="Arial" w:hAnsi="Arial" w:cs="Arial"/>
          <w:sz w:val="20"/>
          <w:szCs w:val="20"/>
        </w:rPr>
      </w:pPr>
      <w:r w:rsidRPr="002C57EB">
        <w:rPr>
          <w:rFonts w:ascii="Arial" w:hAnsi="Arial" w:cs="Arial"/>
          <w:sz w:val="20"/>
          <w:szCs w:val="20"/>
        </w:rPr>
        <w:t>En relación al rubro curricular, el auditor perdió de vista que estamos en presencia de un ganador que participó de forma conjunta, tal y como así lo demostró en la secuela licitatoria, motivo bastante por el cual bastaba la exhibición documental de un solo currículum Técnico Responsable. No olvidar que, es justamente ese el espíritu de la participación conjunta de las empresas, donde les sea posible sumar esfuerzos administrativos, financieros y técnicos para lograr un mejor posicionamiento en la licitación; suceso que se reitera sí aconteció tal y como el mismo ente auditor así lo constato.</w:t>
      </w:r>
    </w:p>
    <w:p w:rsidR="002C57EB" w:rsidRPr="002C57EB" w:rsidRDefault="002C57EB" w:rsidP="002C57EB">
      <w:pPr>
        <w:pStyle w:val="Sinespaciado"/>
        <w:jc w:val="both"/>
        <w:rPr>
          <w:rFonts w:ascii="Arial" w:hAnsi="Arial" w:cs="Arial"/>
          <w:sz w:val="20"/>
          <w:szCs w:val="20"/>
        </w:rPr>
      </w:pPr>
    </w:p>
    <w:p w:rsidR="002C57EB" w:rsidRPr="002C57EB" w:rsidRDefault="002C57EB" w:rsidP="002C57EB">
      <w:pPr>
        <w:pStyle w:val="Sinespaciado"/>
        <w:ind w:firstLine="708"/>
        <w:jc w:val="both"/>
        <w:rPr>
          <w:rFonts w:ascii="Arial" w:hAnsi="Arial" w:cs="Arial"/>
          <w:sz w:val="20"/>
          <w:szCs w:val="20"/>
        </w:rPr>
      </w:pPr>
      <w:r w:rsidRPr="002C57EB">
        <w:rPr>
          <w:rFonts w:ascii="Arial" w:hAnsi="Arial" w:cs="Arial"/>
          <w:sz w:val="20"/>
          <w:szCs w:val="20"/>
        </w:rPr>
        <w:t>Por lo tanto, tenemos que dichas observaciones caen por improcedentes, ya que pretende imponer facultades que en la especie esta Paraestatal no cuenta, como lo es la verificación domiciliaria, y además de que al tratarse de una asociación en participación es ampliamente aceptable contar con técnico responsable.</w:t>
      </w:r>
    </w:p>
    <w:p w:rsidR="00632AB7" w:rsidRPr="002C57EB" w:rsidRDefault="00632AB7" w:rsidP="002C57EB">
      <w:pPr>
        <w:pStyle w:val="Sinespaciado"/>
        <w:ind w:firstLine="708"/>
        <w:jc w:val="both"/>
        <w:rPr>
          <w:rStyle w:val="CuerpodeltextoNegrita"/>
          <w:sz w:val="20"/>
          <w:szCs w:val="20"/>
        </w:rPr>
      </w:pPr>
    </w:p>
    <w:sectPr w:rsidR="00632AB7" w:rsidRPr="002C57EB" w:rsidSect="00172535">
      <w:headerReference w:type="default" r:id="rId8"/>
      <w:pgSz w:w="12242" w:h="20163" w:code="5"/>
      <w:pgMar w:top="1134" w:right="1418" w:bottom="1134" w:left="1418" w:header="709" w:footer="709" w:gutter="5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2EA" w:rsidRDefault="008862EA" w:rsidP="00B070C9">
      <w:pPr>
        <w:spacing w:after="0" w:line="240" w:lineRule="auto"/>
      </w:pPr>
      <w:r>
        <w:separator/>
      </w:r>
    </w:p>
  </w:endnote>
  <w:endnote w:type="continuationSeparator" w:id="1">
    <w:p w:rsidR="008862EA" w:rsidRDefault="008862EA" w:rsidP="00B07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2EA" w:rsidRDefault="008862EA" w:rsidP="00B070C9">
      <w:pPr>
        <w:spacing w:after="0" w:line="240" w:lineRule="auto"/>
      </w:pPr>
      <w:r>
        <w:separator/>
      </w:r>
    </w:p>
  </w:footnote>
  <w:footnote w:type="continuationSeparator" w:id="1">
    <w:p w:rsidR="008862EA" w:rsidRDefault="008862EA" w:rsidP="00B07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26"/>
      <w:docPartObj>
        <w:docPartGallery w:val="Page Numbers (Top of Page)"/>
        <w:docPartUnique/>
      </w:docPartObj>
    </w:sdtPr>
    <w:sdtContent>
      <w:p w:rsidR="00573A89" w:rsidRDefault="00573A89">
        <w:pPr>
          <w:pStyle w:val="Encabezado"/>
          <w:jc w:val="right"/>
        </w:pPr>
      </w:p>
      <w:p w:rsidR="00573A89" w:rsidRDefault="00573A89">
        <w:pPr>
          <w:pStyle w:val="Encabezado"/>
          <w:jc w:val="right"/>
        </w:pPr>
      </w:p>
      <w:p w:rsidR="00B070C9" w:rsidRDefault="00904158">
        <w:pPr>
          <w:pStyle w:val="Encabezado"/>
          <w:jc w:val="right"/>
        </w:pPr>
        <w:r>
          <w:fldChar w:fldCharType="begin"/>
        </w:r>
        <w:r w:rsidR="002C4A8A">
          <w:instrText xml:space="preserve"> PAGE   \* MERGEFORMAT </w:instrText>
        </w:r>
        <w:r>
          <w:fldChar w:fldCharType="separate"/>
        </w:r>
        <w:r w:rsidR="00172535">
          <w:rPr>
            <w:noProof/>
          </w:rPr>
          <w:t>1</w:t>
        </w:r>
        <w:r>
          <w:rPr>
            <w:noProof/>
          </w:rPr>
          <w:fldChar w:fldCharType="end"/>
        </w:r>
        <w:r w:rsidR="00F616CE">
          <w:t>/</w:t>
        </w:r>
        <w:r w:rsidR="001D1A9F">
          <w:t>1</w:t>
        </w:r>
      </w:p>
    </w:sdtContent>
  </w:sdt>
  <w:p w:rsidR="00B070C9" w:rsidRDefault="00B070C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8029C"/>
    <w:rsid w:val="00112C8E"/>
    <w:rsid w:val="00167885"/>
    <w:rsid w:val="00172535"/>
    <w:rsid w:val="001D1A9F"/>
    <w:rsid w:val="00201AA3"/>
    <w:rsid w:val="002333DE"/>
    <w:rsid w:val="002464D3"/>
    <w:rsid w:val="0025733F"/>
    <w:rsid w:val="0026313A"/>
    <w:rsid w:val="00293185"/>
    <w:rsid w:val="002C37F3"/>
    <w:rsid w:val="002C4A8A"/>
    <w:rsid w:val="002C57EB"/>
    <w:rsid w:val="002C5E16"/>
    <w:rsid w:val="002D6395"/>
    <w:rsid w:val="00322439"/>
    <w:rsid w:val="00390A12"/>
    <w:rsid w:val="003F09DA"/>
    <w:rsid w:val="004911C4"/>
    <w:rsid w:val="004A408F"/>
    <w:rsid w:val="0056086B"/>
    <w:rsid w:val="00573A89"/>
    <w:rsid w:val="005B3004"/>
    <w:rsid w:val="00607F9C"/>
    <w:rsid w:val="00632AB7"/>
    <w:rsid w:val="00703B9B"/>
    <w:rsid w:val="007901D1"/>
    <w:rsid w:val="007C2169"/>
    <w:rsid w:val="008305D6"/>
    <w:rsid w:val="008862EA"/>
    <w:rsid w:val="0089168A"/>
    <w:rsid w:val="008D5D8A"/>
    <w:rsid w:val="00904158"/>
    <w:rsid w:val="009119BA"/>
    <w:rsid w:val="00934CD5"/>
    <w:rsid w:val="009860CE"/>
    <w:rsid w:val="009B6587"/>
    <w:rsid w:val="00A32AE6"/>
    <w:rsid w:val="00A70B08"/>
    <w:rsid w:val="00A861BD"/>
    <w:rsid w:val="00B070C9"/>
    <w:rsid w:val="00D66841"/>
    <w:rsid w:val="00DC5D8F"/>
    <w:rsid w:val="00F02396"/>
    <w:rsid w:val="00F50580"/>
    <w:rsid w:val="00F616CE"/>
    <w:rsid w:val="00F812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paragraph" w:styleId="Encabezado">
    <w:name w:val="header"/>
    <w:basedOn w:val="Normal"/>
    <w:link w:val="EncabezadoCar"/>
    <w:uiPriority w:val="99"/>
    <w:unhideWhenUsed/>
    <w:rsid w:val="00B0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0C9"/>
  </w:style>
  <w:style w:type="paragraph" w:styleId="Piedepgina">
    <w:name w:val="footer"/>
    <w:basedOn w:val="Normal"/>
    <w:link w:val="PiedepginaCar"/>
    <w:uiPriority w:val="99"/>
    <w:unhideWhenUsed/>
    <w:rsid w:val="00B0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0C9"/>
  </w:style>
  <w:style w:type="character" w:customStyle="1" w:styleId="Cuerpodeltexto14Exact">
    <w:name w:val="Cuerpo del texto (14) Exact"/>
    <w:basedOn w:val="Fuentedeprrafopredeter"/>
    <w:rsid w:val="00632AB7"/>
    <w:rPr>
      <w:rFonts w:ascii="Arial" w:eastAsia="Arial" w:hAnsi="Arial" w:cs="Arial"/>
      <w:b w:val="0"/>
      <w:bCs w:val="0"/>
      <w:i/>
      <w:iCs/>
      <w:smallCaps w:val="0"/>
      <w:strike w:val="0"/>
      <w:sz w:val="20"/>
      <w:szCs w:val="20"/>
      <w:u w:val="none"/>
    </w:rPr>
  </w:style>
  <w:style w:type="character" w:customStyle="1" w:styleId="Cuerpodeltexto14Negrita">
    <w:name w:val="Cuerpo del texto (14) + Negrita"/>
    <w:aliases w:val="Espaciado 0 pto Exact,Cuerpo del texto (14) + 10.5 pto,Negrita"/>
    <w:basedOn w:val="Fuentedeprrafopredeter"/>
    <w:rsid w:val="00632AB7"/>
    <w:rPr>
      <w:rFonts w:ascii="Arial" w:eastAsia="Arial" w:hAnsi="Arial" w:cs="Arial"/>
      <w:b/>
      <w:bCs/>
      <w:i/>
      <w:iCs/>
      <w:spacing w:val="3"/>
      <w:sz w:val="20"/>
      <w:szCs w:val="20"/>
      <w:shd w:val="clear" w:color="auto" w:fill="FFFFFF"/>
    </w:rPr>
  </w:style>
  <w:style w:type="character" w:customStyle="1" w:styleId="CuerpodeltextoNegrita">
    <w:name w:val="Cuerpo del texto + Negrita"/>
    <w:aliases w:val="Cursiva,Cuerpo del texto + 10 pto,Cuerpo del texto + 13.5 pto"/>
    <w:basedOn w:val="Fuentedeprrafopredeter"/>
    <w:rsid w:val="00632AB7"/>
    <w:rPr>
      <w:rFonts w:ascii="Arial" w:eastAsia="Arial" w:hAnsi="Arial" w:cs="Arial"/>
      <w:b/>
      <w:bCs/>
      <w:color w:val="000000"/>
      <w:spacing w:val="0"/>
      <w:w w:val="100"/>
      <w:position w:val="0"/>
      <w:shd w:val="clear" w:color="auto" w:fill="FFFFFF"/>
      <w:lang w:val="es-ES"/>
    </w:rPr>
  </w:style>
  <w:style w:type="character" w:customStyle="1" w:styleId="CuerpodeltextoCursiva">
    <w:name w:val="Cuerpo del texto + Cursiva"/>
    <w:basedOn w:val="Fuentedeprrafopredeter"/>
    <w:rsid w:val="00632AB7"/>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character" w:customStyle="1" w:styleId="Cuerpodeltexto15Sincursiva">
    <w:name w:val="Cuerpo del texto (15) + Sin cursiva"/>
    <w:basedOn w:val="Fuentedeprrafopredeter"/>
    <w:rsid w:val="00632AB7"/>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paragraph" w:styleId="Sinespaciado">
    <w:name w:val="No Spacing"/>
    <w:uiPriority w:val="1"/>
    <w:qFormat/>
    <w:rsid w:val="00632AB7"/>
    <w:pPr>
      <w:widowControl w:val="0"/>
      <w:spacing w:after="0" w:line="240" w:lineRule="auto"/>
    </w:pPr>
    <w:rPr>
      <w:rFonts w:ascii="Courier New" w:eastAsia="Courier New" w:hAnsi="Courier New" w:cs="Courier New"/>
      <w:color w:val="000000"/>
      <w:sz w:val="24"/>
      <w:szCs w:val="24"/>
      <w:lang w:val="es-ES" w:eastAsia="es-MX"/>
    </w:rPr>
  </w:style>
  <w:style w:type="character" w:customStyle="1" w:styleId="Cuerpodeltexto9">
    <w:name w:val="Cuerpo del texto (9)"/>
    <w:basedOn w:val="Fuentedeprrafopredeter"/>
    <w:rsid w:val="002464D3"/>
    <w:rPr>
      <w:rFonts w:ascii="Arial" w:eastAsia="Arial" w:hAnsi="Arial" w:cs="Arial"/>
      <w:b/>
      <w:bCs/>
      <w:i w:val="0"/>
      <w:iCs w:val="0"/>
      <w:smallCaps w:val="0"/>
      <w:strike w:val="0"/>
      <w:color w:val="000000"/>
      <w:spacing w:val="0"/>
      <w:w w:val="100"/>
      <w:position w:val="0"/>
      <w:sz w:val="22"/>
      <w:szCs w:val="22"/>
      <w:u w:val="single"/>
      <w:lang w:val="es-ES"/>
    </w:rPr>
  </w:style>
  <w:style w:type="character" w:customStyle="1" w:styleId="Cuerpodeltexto9Sinnegrita">
    <w:name w:val="Cuerpo del texto (9) + Sin negrita"/>
    <w:basedOn w:val="Fuentedeprrafopredeter"/>
    <w:rsid w:val="002464D3"/>
    <w:rPr>
      <w:rFonts w:ascii="Arial" w:eastAsia="Arial" w:hAnsi="Arial" w:cs="Arial"/>
      <w:b/>
      <w:bCs/>
      <w:i w:val="0"/>
      <w:iCs w:val="0"/>
      <w:smallCaps w:val="0"/>
      <w:strike w:val="0"/>
      <w:color w:val="000000"/>
      <w:spacing w:val="0"/>
      <w:w w:val="100"/>
      <w:position w:val="0"/>
      <w:sz w:val="22"/>
      <w:szCs w:val="22"/>
      <w:u w:val="none"/>
      <w:lang w:val="es-ES"/>
    </w:rPr>
  </w:style>
  <w:style w:type="character" w:customStyle="1" w:styleId="CuerpodeltextoExact">
    <w:name w:val="Cuerpo del texto Exact"/>
    <w:basedOn w:val="Fuentedeprrafopredeter"/>
    <w:rsid w:val="002464D3"/>
    <w:rPr>
      <w:rFonts w:ascii="Arial" w:eastAsia="Arial" w:hAnsi="Arial" w:cs="Arial"/>
      <w:b w:val="0"/>
      <w:bCs w:val="0"/>
      <w:i w:val="0"/>
      <w:iCs w:val="0"/>
      <w:smallCaps w:val="0"/>
      <w:strike w:val="0"/>
      <w:spacing w:val="1"/>
      <w:sz w:val="21"/>
      <w:szCs w:val="21"/>
      <w:u w:val="none"/>
    </w:rPr>
  </w:style>
  <w:style w:type="character" w:customStyle="1" w:styleId="Cuerpodeltexto15Negrita">
    <w:name w:val="Cuerpo del texto (15) + Negrita"/>
    <w:basedOn w:val="Fuentedeprrafopredeter"/>
    <w:rsid w:val="002464D3"/>
    <w:rPr>
      <w:rFonts w:ascii="Arial" w:eastAsia="Arial" w:hAnsi="Arial" w:cs="Arial"/>
      <w:b/>
      <w:bCs/>
      <w:i/>
      <w:iCs/>
      <w:smallCaps w:val="0"/>
      <w:strike w:val="0"/>
      <w:color w:val="000000"/>
      <w:spacing w:val="0"/>
      <w:w w:val="100"/>
      <w:position w:val="0"/>
      <w:sz w:val="22"/>
      <w:szCs w:val="22"/>
      <w:u w:val="single"/>
      <w:shd w:val="clear" w:color="auto" w:fill="FFFFFF"/>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86FF-70C0-41AD-B162-5DDF0C87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2</cp:revision>
  <dcterms:created xsi:type="dcterms:W3CDTF">2018-11-01T15:59:00Z</dcterms:created>
  <dcterms:modified xsi:type="dcterms:W3CDTF">2018-11-01T15:59:00Z</dcterms:modified>
</cp:coreProperties>
</file>