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2B752D" w:rsidRDefault="001D5815" w:rsidP="00322439">
      <w:pPr>
        <w:pStyle w:val="Textoindependiente"/>
        <w:jc w:val="center"/>
        <w:rPr>
          <w:rFonts w:cs="Arial"/>
          <w:b/>
          <w:bCs/>
          <w:sz w:val="28"/>
          <w:szCs w:val="28"/>
        </w:rPr>
      </w:pPr>
      <w:r>
        <w:rPr>
          <w:rFonts w:cs="Arial"/>
          <w:b/>
          <w:bCs/>
          <w:sz w:val="28"/>
          <w:szCs w:val="28"/>
        </w:rPr>
        <w:t xml:space="preserve">ANEXO </w:t>
      </w:r>
      <w:r w:rsidR="007418A9">
        <w:rPr>
          <w:rFonts w:cs="Arial"/>
          <w:b/>
          <w:bCs/>
          <w:sz w:val="28"/>
          <w:szCs w:val="28"/>
        </w:rPr>
        <w:t xml:space="preserve">DE RESPUESTAS </w:t>
      </w:r>
      <w:r>
        <w:rPr>
          <w:rFonts w:cs="Arial"/>
          <w:b/>
          <w:bCs/>
          <w:sz w:val="28"/>
          <w:szCs w:val="28"/>
        </w:rPr>
        <w:t>“C</w:t>
      </w:r>
      <w:r w:rsidR="00607F9C" w:rsidRPr="002B752D">
        <w:rPr>
          <w:rFonts w:cs="Arial"/>
          <w:b/>
          <w:bCs/>
          <w:sz w:val="28"/>
          <w:szCs w:val="28"/>
        </w:rPr>
        <w:t>”</w:t>
      </w:r>
    </w:p>
    <w:p w:rsidR="0035788F" w:rsidRDefault="0035788F" w:rsidP="001D5815">
      <w:pPr>
        <w:pStyle w:val="Textoindependiente"/>
        <w:tabs>
          <w:tab w:val="left" w:pos="4830"/>
          <w:tab w:val="left" w:pos="5415"/>
        </w:tabs>
        <w:jc w:val="left"/>
        <w:rPr>
          <w:rFonts w:ascii="Frutiger-Light" w:hAnsi="Frutiger-Light"/>
          <w:b/>
          <w:bCs/>
          <w:sz w:val="21"/>
          <w:szCs w:val="21"/>
        </w:rPr>
      </w:pPr>
      <w:r>
        <w:rPr>
          <w:rFonts w:ascii="Frutiger-Light" w:hAnsi="Frutiger-Light"/>
          <w:b/>
          <w:bCs/>
          <w:sz w:val="21"/>
          <w:szCs w:val="21"/>
        </w:rPr>
        <w:tab/>
      </w:r>
      <w:r w:rsidR="001D5815">
        <w:rPr>
          <w:rFonts w:ascii="Frutiger-Light" w:hAnsi="Frutiger-Light"/>
          <w:b/>
          <w:bCs/>
          <w:sz w:val="21"/>
          <w:szCs w:val="21"/>
        </w:rPr>
        <w:tab/>
      </w:r>
    </w:p>
    <w:p w:rsidR="0035788F" w:rsidRPr="0035788F" w:rsidRDefault="0035788F" w:rsidP="00322439">
      <w:pPr>
        <w:pStyle w:val="Textoindependiente"/>
        <w:jc w:val="center"/>
        <w:rPr>
          <w:rFonts w:cs="Arial"/>
          <w:b/>
          <w:bCs/>
          <w:szCs w:val="24"/>
        </w:rPr>
      </w:pPr>
      <w:r>
        <w:rPr>
          <w:rFonts w:cs="Arial"/>
          <w:b/>
          <w:bCs/>
          <w:szCs w:val="24"/>
        </w:rPr>
        <w:t>C</w:t>
      </w:r>
      <w:r w:rsidRPr="0035788F">
        <w:rPr>
          <w:rFonts w:cs="Arial"/>
          <w:b/>
          <w:bCs/>
          <w:szCs w:val="24"/>
        </w:rPr>
        <w:t>ONSEJO ESTATAL PARA EL FOMENTO DEP</w:t>
      </w:r>
      <w:r w:rsidR="00475AAC">
        <w:rPr>
          <w:rFonts w:cs="Arial"/>
          <w:b/>
          <w:bCs/>
          <w:szCs w:val="24"/>
        </w:rPr>
        <w:t>O</w:t>
      </w:r>
      <w:r w:rsidRPr="0035788F">
        <w:rPr>
          <w:rFonts w:cs="Arial"/>
          <w:b/>
          <w:bCs/>
          <w:szCs w:val="24"/>
        </w:rPr>
        <w:t>RTIVO (CODE).</w:t>
      </w:r>
    </w:p>
    <w:p w:rsidR="0025733F" w:rsidRPr="0035788F" w:rsidRDefault="006A6DE9" w:rsidP="00322439">
      <w:pPr>
        <w:pStyle w:val="Textoindependiente"/>
        <w:jc w:val="center"/>
        <w:rPr>
          <w:rFonts w:cs="Arial"/>
          <w:b/>
          <w:szCs w:val="24"/>
        </w:rPr>
      </w:pPr>
      <w:r w:rsidRPr="009F1A99">
        <w:rPr>
          <w:rFonts w:cs="Arial"/>
          <w:b/>
          <w:bCs/>
          <w:szCs w:val="24"/>
        </w:rPr>
        <w:t xml:space="preserve">Auditoria </w:t>
      </w:r>
      <w:r>
        <w:rPr>
          <w:b/>
          <w:szCs w:val="24"/>
        </w:rPr>
        <w:t>d</w:t>
      </w:r>
      <w:r w:rsidRPr="0035788F">
        <w:rPr>
          <w:b/>
          <w:szCs w:val="24"/>
        </w:rPr>
        <w:t>el</w:t>
      </w:r>
      <w:r w:rsidR="0035788F">
        <w:rPr>
          <w:b/>
          <w:szCs w:val="24"/>
        </w:rPr>
        <w:t xml:space="preserve"> 1º</w:t>
      </w:r>
      <w:r w:rsidR="0035788F" w:rsidRPr="0035788F">
        <w:rPr>
          <w:b/>
          <w:szCs w:val="24"/>
        </w:rPr>
        <w:t xml:space="preserve"> de Enero al 31 de Diciembre de 2016, y del 1º. DE Enero al 30 de Junio</w:t>
      </w:r>
      <w:r w:rsidR="00886B7C">
        <w:rPr>
          <w:b/>
          <w:szCs w:val="24"/>
        </w:rPr>
        <w:t xml:space="preserve"> de</w:t>
      </w:r>
      <w:r w:rsidR="0035788F" w:rsidRPr="0035788F">
        <w:rPr>
          <w:b/>
          <w:szCs w:val="24"/>
        </w:rPr>
        <w:t xml:space="preserve"> 2017</w:t>
      </w:r>
      <w:r w:rsidR="0025733F" w:rsidRPr="0035788F">
        <w:rPr>
          <w:rFonts w:cs="Arial"/>
          <w:b/>
          <w:szCs w:val="24"/>
        </w:rPr>
        <w:t>.</w:t>
      </w:r>
    </w:p>
    <w:p w:rsidR="0035788F" w:rsidRDefault="0035788F" w:rsidP="00322439">
      <w:pPr>
        <w:pStyle w:val="Textoindependiente"/>
        <w:jc w:val="center"/>
        <w:rPr>
          <w:rFonts w:cs="Arial"/>
          <w:b/>
          <w:sz w:val="22"/>
          <w:szCs w:val="22"/>
        </w:rPr>
      </w:pPr>
    </w:p>
    <w:p w:rsidR="00D66841" w:rsidRPr="0035788F" w:rsidRDefault="00276203" w:rsidP="0035788F">
      <w:pPr>
        <w:pStyle w:val="Textoindependiente"/>
        <w:jc w:val="right"/>
        <w:rPr>
          <w:rFonts w:cs="Arial"/>
          <w:b/>
          <w:sz w:val="22"/>
          <w:szCs w:val="22"/>
        </w:rPr>
      </w:pPr>
      <w:r w:rsidRPr="0035788F">
        <w:rPr>
          <w:rFonts w:cs="Arial"/>
          <w:b/>
          <w:sz w:val="22"/>
          <w:szCs w:val="22"/>
        </w:rPr>
        <w:t>Observación</w:t>
      </w:r>
      <w:r w:rsidR="00D66841" w:rsidRPr="0035788F">
        <w:rPr>
          <w:rFonts w:cs="Arial"/>
          <w:b/>
          <w:sz w:val="22"/>
          <w:szCs w:val="22"/>
        </w:rPr>
        <w:t xml:space="preserve"> No. </w:t>
      </w:r>
      <w:r w:rsidR="001D5815">
        <w:rPr>
          <w:rFonts w:cs="Arial"/>
          <w:b/>
          <w:sz w:val="22"/>
          <w:szCs w:val="22"/>
        </w:rPr>
        <w:t>1.6</w:t>
      </w:r>
      <w:r w:rsidR="00112C8E" w:rsidRPr="0035788F">
        <w:rPr>
          <w:rFonts w:cs="Arial"/>
          <w:b/>
          <w:sz w:val="22"/>
          <w:szCs w:val="22"/>
        </w:rPr>
        <w:t xml:space="preserve">.- </w:t>
      </w:r>
      <w:r w:rsidR="009860CE" w:rsidRPr="0035788F">
        <w:rPr>
          <w:rFonts w:cs="Arial"/>
          <w:b/>
          <w:sz w:val="22"/>
          <w:szCs w:val="22"/>
        </w:rPr>
        <w:t xml:space="preserve">  P</w:t>
      </w:r>
      <w:r>
        <w:rPr>
          <w:rFonts w:cs="Arial"/>
          <w:b/>
          <w:sz w:val="22"/>
          <w:szCs w:val="22"/>
        </w:rPr>
        <w:t xml:space="preserve">ágina </w:t>
      </w:r>
      <w:r w:rsidR="001D5815">
        <w:rPr>
          <w:rFonts w:cs="Arial"/>
          <w:b/>
          <w:sz w:val="22"/>
          <w:szCs w:val="22"/>
        </w:rPr>
        <w:t>5</w:t>
      </w:r>
      <w:r w:rsidR="006F16D3" w:rsidRPr="0035788F">
        <w:rPr>
          <w:rFonts w:cs="Arial"/>
          <w:b/>
          <w:sz w:val="22"/>
          <w:szCs w:val="22"/>
        </w:rPr>
        <w:t xml:space="preserve"> de </w:t>
      </w:r>
      <w:r w:rsidR="0035788F">
        <w:rPr>
          <w:rFonts w:cs="Arial"/>
          <w:b/>
          <w:sz w:val="22"/>
          <w:szCs w:val="22"/>
        </w:rPr>
        <w:t>14</w:t>
      </w:r>
      <w:r w:rsidR="00D66841" w:rsidRPr="0035788F">
        <w:rPr>
          <w:rFonts w:cs="Arial"/>
          <w:b/>
          <w:sz w:val="22"/>
          <w:szCs w:val="22"/>
        </w:rPr>
        <w:t>.</w:t>
      </w:r>
    </w:p>
    <w:p w:rsidR="00637D93" w:rsidRDefault="001D5815" w:rsidP="001D5815">
      <w:pPr>
        <w:pStyle w:val="Prrafodelista"/>
        <w:tabs>
          <w:tab w:val="left" w:pos="3405"/>
        </w:tabs>
        <w:ind w:left="0"/>
        <w:jc w:val="both"/>
        <w:rPr>
          <w:rFonts w:ascii="Arial" w:hAnsi="Arial" w:cs="Arial"/>
          <w:b/>
          <w:sz w:val="19"/>
          <w:szCs w:val="19"/>
          <w:lang w:eastAsia="es-MX"/>
        </w:rPr>
      </w:pPr>
      <w:r>
        <w:rPr>
          <w:rFonts w:ascii="Arial" w:hAnsi="Arial" w:cs="Arial"/>
          <w:b/>
          <w:sz w:val="19"/>
          <w:szCs w:val="19"/>
          <w:lang w:eastAsia="es-MX"/>
        </w:rPr>
        <w:tab/>
      </w:r>
    </w:p>
    <w:p w:rsidR="001D5815" w:rsidRPr="007418A9" w:rsidRDefault="001D5815" w:rsidP="001D5815">
      <w:pPr>
        <w:tabs>
          <w:tab w:val="center" w:pos="4419"/>
        </w:tabs>
        <w:rPr>
          <w:rFonts w:ascii="Arial" w:hAnsi="Arial" w:cs="Arial"/>
          <w:b/>
          <w:i/>
        </w:rPr>
      </w:pPr>
      <w:r w:rsidRPr="007418A9">
        <w:rPr>
          <w:rFonts w:ascii="Arial" w:hAnsi="Arial" w:cs="Arial"/>
          <w:b/>
          <w:i/>
        </w:rPr>
        <w:t>1.0.- Deudores Diversos.</w:t>
      </w:r>
      <w:r w:rsidRPr="007418A9">
        <w:rPr>
          <w:rFonts w:ascii="Arial" w:hAnsi="Arial" w:cs="Arial"/>
          <w:b/>
          <w:i/>
        </w:rPr>
        <w:tab/>
      </w:r>
    </w:p>
    <w:p w:rsidR="001D5815" w:rsidRPr="007418A9" w:rsidRDefault="001D5815" w:rsidP="001D5815">
      <w:pPr>
        <w:shd w:val="clear" w:color="auto" w:fill="FFFFFF"/>
        <w:jc w:val="both"/>
        <w:rPr>
          <w:rFonts w:ascii="Arial" w:hAnsi="Arial" w:cs="Arial"/>
          <w:b/>
          <w:i/>
        </w:rPr>
      </w:pPr>
      <w:r w:rsidRPr="007418A9">
        <w:rPr>
          <w:rFonts w:ascii="Arial" w:hAnsi="Arial" w:cs="Arial"/>
          <w:b/>
          <w:i/>
        </w:rPr>
        <w:t>Adeudo con el Instituto de Pensiones del Estado de Jalisco</w:t>
      </w:r>
    </w:p>
    <w:p w:rsidR="00637D93" w:rsidRPr="00276203" w:rsidRDefault="00276203" w:rsidP="00276203">
      <w:pPr>
        <w:jc w:val="both"/>
        <w:rPr>
          <w:rFonts w:ascii="Arial" w:hAnsi="Arial" w:cs="Arial"/>
          <w:b/>
          <w:i/>
        </w:rPr>
      </w:pPr>
      <w:r w:rsidRPr="00276203">
        <w:rPr>
          <w:rFonts w:ascii="Arial" w:hAnsi="Arial" w:cs="Arial"/>
          <w:b/>
          <w:i/>
        </w:rPr>
        <w:t>Contestación</w:t>
      </w:r>
    </w:p>
    <w:p w:rsidR="001D5815" w:rsidRPr="006B04C2" w:rsidRDefault="001D5815" w:rsidP="007418A9">
      <w:pPr>
        <w:rPr>
          <w:rFonts w:ascii="Century Gothic" w:hAnsi="Century Gothic"/>
          <w:b/>
        </w:rPr>
      </w:pPr>
      <w:r w:rsidRPr="006B04C2">
        <w:rPr>
          <w:rFonts w:ascii="Century Gothic" w:hAnsi="Century Gothic"/>
          <w:b/>
        </w:rPr>
        <w:t>RESPUESTA</w:t>
      </w:r>
      <w:r>
        <w:rPr>
          <w:rFonts w:ascii="Century Gothic" w:hAnsi="Century Gothic"/>
          <w:b/>
        </w:rPr>
        <w:t xml:space="preserve"> 1.6</w:t>
      </w:r>
    </w:p>
    <w:p w:rsidR="001D5815" w:rsidRPr="001D5815" w:rsidRDefault="001D5815" w:rsidP="001D5815">
      <w:pPr>
        <w:jc w:val="both"/>
        <w:rPr>
          <w:rFonts w:ascii="Arial" w:hAnsi="Arial" w:cs="Arial"/>
          <w:sz w:val="20"/>
          <w:szCs w:val="20"/>
          <w:lang w:val="es-ES"/>
        </w:rPr>
      </w:pPr>
      <w:r w:rsidRPr="001D5815">
        <w:rPr>
          <w:rFonts w:ascii="Arial" w:hAnsi="Arial" w:cs="Arial"/>
          <w:sz w:val="20"/>
          <w:szCs w:val="20"/>
          <w:lang w:val="es-ES"/>
        </w:rPr>
        <w:t>A este respecto es indispensable informar que el Consejo Estatal  para el Fomento Deportivo, en los últimos años se ha visto involucrado en la organización y desarrollo de eventos trascendentes, tanto de carácter nacional, como internacional  (Juegos Panamericanos, Olimpiadas Nacionales, Juegos Escolares nivel Primaria y Secundaria en el 2017 entre otros), como sabemos, algunas acciones de este tipo no estaban contempladas en el presupuesto  anual original de este ejercicio fiscal  o anteriores, lo que ante la necesidad de atender los compromisos, se atienden con los recursos disponibles.</w:t>
      </w:r>
    </w:p>
    <w:p w:rsidR="001D5815" w:rsidRPr="001D5815" w:rsidRDefault="001D5815" w:rsidP="001D5815">
      <w:pPr>
        <w:jc w:val="both"/>
        <w:rPr>
          <w:rFonts w:ascii="Arial" w:hAnsi="Arial" w:cs="Arial"/>
          <w:sz w:val="20"/>
          <w:szCs w:val="20"/>
          <w:lang w:val="es-ES"/>
        </w:rPr>
      </w:pPr>
      <w:r w:rsidRPr="001D5815">
        <w:rPr>
          <w:rFonts w:ascii="Arial" w:hAnsi="Arial" w:cs="Arial"/>
          <w:sz w:val="20"/>
          <w:szCs w:val="20"/>
          <w:lang w:val="es-ES"/>
        </w:rPr>
        <w:t xml:space="preserve">El cumplir estos compromisos, genera irremediablemente que se adquieran deudas con diversos proveedores a los cuales con los recursos de que se disponen, se les ha ido cubriendo adeudos, que de no hacerlo podrían haber puesto en riesgo el patrimonio de este organismo, al verse expuesto a riesgos derivados de demandas donde se reclamé el pago de los adeudos. </w:t>
      </w:r>
    </w:p>
    <w:p w:rsidR="001D5815" w:rsidRPr="001D5815" w:rsidRDefault="001D5815" w:rsidP="001D5815">
      <w:pPr>
        <w:jc w:val="both"/>
        <w:rPr>
          <w:rFonts w:ascii="Arial" w:hAnsi="Arial" w:cs="Arial"/>
          <w:sz w:val="20"/>
          <w:szCs w:val="20"/>
          <w:lang w:val="es-ES"/>
        </w:rPr>
      </w:pPr>
      <w:r w:rsidRPr="001D5815">
        <w:rPr>
          <w:rFonts w:ascii="Arial" w:hAnsi="Arial" w:cs="Arial"/>
          <w:sz w:val="20"/>
          <w:szCs w:val="20"/>
          <w:lang w:val="es-ES"/>
        </w:rPr>
        <w:t>Al respecto, me permito informar que la deuda con la se recibió este organismo al inicio de este periodo sexenal que está por concluir, se ha reducido sustancialmente, por lo que los riesgos asociados a la deuda, igualmente se han visto disminuidos y con ello se ha salvaguardado el patrimonio de que se dispone en el organismo.</w:t>
      </w:r>
    </w:p>
    <w:p w:rsidR="001D5815" w:rsidRPr="001D5815" w:rsidRDefault="001D5815" w:rsidP="001D5815">
      <w:pPr>
        <w:jc w:val="both"/>
        <w:rPr>
          <w:rFonts w:ascii="Arial" w:hAnsi="Arial" w:cs="Arial"/>
          <w:sz w:val="20"/>
          <w:szCs w:val="20"/>
          <w:lang w:val="es-ES"/>
        </w:rPr>
      </w:pPr>
      <w:r w:rsidRPr="001D5815">
        <w:rPr>
          <w:rFonts w:ascii="Arial" w:hAnsi="Arial" w:cs="Arial"/>
          <w:sz w:val="20"/>
          <w:szCs w:val="20"/>
          <w:lang w:val="es-ES"/>
        </w:rPr>
        <w:t>Ahora bien, es menester apuntar que con relación al adeudo con el Instituto  de Pensiones del Estado de Jalisco, las retenciones efectuadas  a los trabajadores han sido enteradas  con regularidad, sin embargo, debido a las contingencias  anotadas en el párrafo  que antecede, las aportaciones correspondientes al CODE, no han podido ser cubiertas en su totalidad. Pese a estas circunstancias, al 13 de agosto del presente año, hemos logrado cumplir con tres de los cuatro pagos comprometidos en el convenio que se firmó con las autoridades del IPEJAL,</w:t>
      </w:r>
      <w:r w:rsidR="009D6F7D">
        <w:rPr>
          <w:rFonts w:ascii="Arial" w:hAnsi="Arial" w:cs="Arial"/>
          <w:sz w:val="20"/>
          <w:szCs w:val="20"/>
          <w:lang w:val="es-ES"/>
        </w:rPr>
        <w:t xml:space="preserve"> como lo demuestran las </w:t>
      </w:r>
      <w:bookmarkStart w:id="0" w:name="_GoBack"/>
      <w:bookmarkEnd w:id="0"/>
      <w:r w:rsidRPr="001D5815">
        <w:rPr>
          <w:rFonts w:ascii="Arial" w:hAnsi="Arial" w:cs="Arial"/>
          <w:sz w:val="20"/>
          <w:szCs w:val="20"/>
          <w:lang w:val="es-ES"/>
        </w:rPr>
        <w:t>documentales Incluidas en la anexo 1.6 al presente ocurso.</w:t>
      </w:r>
    </w:p>
    <w:p w:rsidR="001D5815" w:rsidRPr="001D5815" w:rsidRDefault="001D5815" w:rsidP="001D5815">
      <w:pPr>
        <w:pStyle w:val="Prrafodelista"/>
        <w:numPr>
          <w:ilvl w:val="0"/>
          <w:numId w:val="13"/>
        </w:numPr>
        <w:overflowPunct w:val="0"/>
        <w:autoSpaceDE w:val="0"/>
        <w:autoSpaceDN w:val="0"/>
        <w:adjustRightInd w:val="0"/>
        <w:spacing w:after="0" w:line="240" w:lineRule="auto"/>
        <w:jc w:val="both"/>
        <w:rPr>
          <w:rFonts w:ascii="Arial" w:hAnsi="Arial" w:cs="Arial"/>
          <w:sz w:val="20"/>
          <w:szCs w:val="20"/>
          <w:lang w:val="es-ES"/>
        </w:rPr>
      </w:pPr>
      <w:r w:rsidRPr="001D5815">
        <w:rPr>
          <w:rFonts w:ascii="Arial" w:hAnsi="Arial" w:cs="Arial"/>
          <w:sz w:val="20"/>
          <w:szCs w:val="20"/>
          <w:lang w:val="es-ES"/>
        </w:rPr>
        <w:t xml:space="preserve">Relación en Excel de las fechas de  vencimiento en el cual el saldo en Bancos demuestra la insuficiencia de recursos  para hacer frente al pago </w:t>
      </w:r>
    </w:p>
    <w:p w:rsidR="001D5815" w:rsidRPr="001D5815" w:rsidRDefault="001D5815" w:rsidP="001D5815">
      <w:pPr>
        <w:pStyle w:val="Prrafodelista"/>
        <w:numPr>
          <w:ilvl w:val="0"/>
          <w:numId w:val="13"/>
        </w:numPr>
        <w:overflowPunct w:val="0"/>
        <w:autoSpaceDE w:val="0"/>
        <w:autoSpaceDN w:val="0"/>
        <w:adjustRightInd w:val="0"/>
        <w:spacing w:after="0" w:line="240" w:lineRule="auto"/>
        <w:jc w:val="both"/>
        <w:rPr>
          <w:rFonts w:ascii="Arial" w:hAnsi="Arial" w:cs="Arial"/>
          <w:sz w:val="20"/>
          <w:szCs w:val="20"/>
          <w:lang w:val="es-ES"/>
        </w:rPr>
      </w:pPr>
      <w:r w:rsidRPr="001D5815">
        <w:rPr>
          <w:rFonts w:ascii="Arial" w:hAnsi="Arial" w:cs="Arial"/>
          <w:sz w:val="20"/>
          <w:szCs w:val="20"/>
          <w:lang w:val="es-ES"/>
        </w:rPr>
        <w:t>Copia de los estados de cuenta de banco donde se identifica el saldo.</w:t>
      </w:r>
    </w:p>
    <w:p w:rsidR="001D5815" w:rsidRPr="00E419D7" w:rsidRDefault="001D5815" w:rsidP="001D5815">
      <w:pPr>
        <w:pStyle w:val="Prrafodelista"/>
        <w:numPr>
          <w:ilvl w:val="0"/>
          <w:numId w:val="14"/>
        </w:numPr>
        <w:overflowPunct w:val="0"/>
        <w:autoSpaceDE w:val="0"/>
        <w:autoSpaceDN w:val="0"/>
        <w:adjustRightInd w:val="0"/>
        <w:spacing w:after="0" w:line="240" w:lineRule="auto"/>
        <w:jc w:val="both"/>
        <w:rPr>
          <w:rFonts w:ascii="Century Gothic" w:hAnsi="Century Gothic"/>
        </w:rPr>
      </w:pPr>
      <w:r w:rsidRPr="001D5815">
        <w:rPr>
          <w:rFonts w:ascii="Arial" w:hAnsi="Arial" w:cs="Arial"/>
          <w:sz w:val="20"/>
          <w:szCs w:val="20"/>
          <w:lang w:val="es-ES"/>
        </w:rPr>
        <w:t>Copia del detalle de adeudo del Consejo Estatal para el Fomento Deportivo con el IP</w:t>
      </w:r>
      <w:r w:rsidRPr="00E419D7">
        <w:rPr>
          <w:rFonts w:ascii="Century Gothic" w:hAnsi="Century Gothic" w:cs="Arial"/>
          <w:lang w:val="es-ES"/>
        </w:rPr>
        <w:t xml:space="preserve">EJAL. </w:t>
      </w:r>
    </w:p>
    <w:sectPr w:rsidR="001D5815" w:rsidRPr="00E419D7" w:rsidSect="007418A9">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05" w:rsidRDefault="00EA5805" w:rsidP="00B070C9">
      <w:pPr>
        <w:spacing w:after="0" w:line="240" w:lineRule="auto"/>
      </w:pPr>
      <w:r>
        <w:separator/>
      </w:r>
    </w:p>
  </w:endnote>
  <w:endnote w:type="continuationSeparator" w:id="0">
    <w:p w:rsidR="00EA5805" w:rsidRDefault="00EA5805" w:rsidP="00B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mbria Math"/>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05" w:rsidRDefault="00EA5805" w:rsidP="00B070C9">
      <w:pPr>
        <w:spacing w:after="0" w:line="240" w:lineRule="auto"/>
      </w:pPr>
      <w:r>
        <w:separator/>
      </w:r>
    </w:p>
  </w:footnote>
  <w:footnote w:type="continuationSeparator" w:id="0">
    <w:p w:rsidR="00EA5805" w:rsidRDefault="00EA5805" w:rsidP="00B0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C9" w:rsidRDefault="00B070C9">
    <w:pPr>
      <w:pStyle w:val="Encabezado"/>
      <w:jc w:val="right"/>
    </w:pPr>
  </w:p>
  <w:p w:rsidR="00B070C9" w:rsidRDefault="00B07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4A4"/>
    <w:multiLevelType w:val="hybridMultilevel"/>
    <w:tmpl w:val="F0BCE8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B377824"/>
    <w:multiLevelType w:val="hybridMultilevel"/>
    <w:tmpl w:val="9AC87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75630"/>
    <w:multiLevelType w:val="hybridMultilevel"/>
    <w:tmpl w:val="7E8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A755C"/>
    <w:multiLevelType w:val="hybridMultilevel"/>
    <w:tmpl w:val="0506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176225"/>
    <w:multiLevelType w:val="hybridMultilevel"/>
    <w:tmpl w:val="DC0A0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5669E9"/>
    <w:multiLevelType w:val="hybridMultilevel"/>
    <w:tmpl w:val="BC7421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8">
    <w:nsid w:val="484540AE"/>
    <w:multiLevelType w:val="hybridMultilevel"/>
    <w:tmpl w:val="36E8DF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406F40"/>
    <w:multiLevelType w:val="hybridMultilevel"/>
    <w:tmpl w:val="E7A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F7B0D"/>
    <w:multiLevelType w:val="hybridMultilevel"/>
    <w:tmpl w:val="5A10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2"/>
  </w:num>
  <w:num w:numId="5">
    <w:abstractNumId w:val="9"/>
  </w:num>
  <w:num w:numId="6">
    <w:abstractNumId w:val="7"/>
  </w:num>
  <w:num w:numId="7">
    <w:abstractNumId w:val="2"/>
  </w:num>
  <w:num w:numId="8">
    <w:abstractNumId w:val="10"/>
  </w:num>
  <w:num w:numId="9">
    <w:abstractNumId w:val="13"/>
  </w:num>
  <w:num w:numId="10">
    <w:abstractNumId w:val="3"/>
  </w:num>
  <w:num w:numId="11">
    <w:abstractNumId w:val="0"/>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47693"/>
    <w:rsid w:val="00051F4B"/>
    <w:rsid w:val="0008029C"/>
    <w:rsid w:val="00112C8E"/>
    <w:rsid w:val="00167885"/>
    <w:rsid w:val="001D5815"/>
    <w:rsid w:val="0025733F"/>
    <w:rsid w:val="0026313A"/>
    <w:rsid w:val="00276203"/>
    <w:rsid w:val="002B752D"/>
    <w:rsid w:val="002C4A8A"/>
    <w:rsid w:val="002C5E16"/>
    <w:rsid w:val="002D6395"/>
    <w:rsid w:val="00322439"/>
    <w:rsid w:val="00341FE4"/>
    <w:rsid w:val="0035788F"/>
    <w:rsid w:val="00403B02"/>
    <w:rsid w:val="00410ED9"/>
    <w:rsid w:val="00475AAC"/>
    <w:rsid w:val="004911C4"/>
    <w:rsid w:val="004A408F"/>
    <w:rsid w:val="004C2A65"/>
    <w:rsid w:val="005B3004"/>
    <w:rsid w:val="00607F9C"/>
    <w:rsid w:val="00637D93"/>
    <w:rsid w:val="006A6DE9"/>
    <w:rsid w:val="006F16D3"/>
    <w:rsid w:val="00703B9B"/>
    <w:rsid w:val="007418A9"/>
    <w:rsid w:val="007605DB"/>
    <w:rsid w:val="007901D1"/>
    <w:rsid w:val="00886B7C"/>
    <w:rsid w:val="0089168A"/>
    <w:rsid w:val="009119BA"/>
    <w:rsid w:val="00934CD5"/>
    <w:rsid w:val="009860CE"/>
    <w:rsid w:val="009B6587"/>
    <w:rsid w:val="009D6F7D"/>
    <w:rsid w:val="00A258DB"/>
    <w:rsid w:val="00A32AE6"/>
    <w:rsid w:val="00A70B08"/>
    <w:rsid w:val="00A861BD"/>
    <w:rsid w:val="00B070C9"/>
    <w:rsid w:val="00B51C39"/>
    <w:rsid w:val="00CA6D6C"/>
    <w:rsid w:val="00CC11FE"/>
    <w:rsid w:val="00D66841"/>
    <w:rsid w:val="00DB3975"/>
    <w:rsid w:val="00DC5D8F"/>
    <w:rsid w:val="00EA5805"/>
    <w:rsid w:val="00EC21F3"/>
    <w:rsid w:val="00F02396"/>
    <w:rsid w:val="00F50580"/>
    <w:rsid w:val="00F81212"/>
    <w:rsid w:val="00F870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6BDD5-34F7-4A28-A940-665D2B7D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paragraph" w:styleId="Textodeglobo">
    <w:name w:val="Balloon Text"/>
    <w:basedOn w:val="Normal"/>
    <w:link w:val="TextodegloboCar"/>
    <w:uiPriority w:val="99"/>
    <w:semiHidden/>
    <w:unhideWhenUsed/>
    <w:rsid w:val="00886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E508-2D22-4D6B-97C1-027DE1D6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35</cp:revision>
  <cp:lastPrinted>2018-11-14T18:31:00Z</cp:lastPrinted>
  <dcterms:created xsi:type="dcterms:W3CDTF">2014-05-22T01:10:00Z</dcterms:created>
  <dcterms:modified xsi:type="dcterms:W3CDTF">2018-11-14T18:32:00Z</dcterms:modified>
</cp:coreProperties>
</file>