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BB2228" w:rsidRDefault="00F45965" w:rsidP="009538C9">
      <w:pPr>
        <w:pStyle w:val="Textoindependiente"/>
        <w:jc w:val="center"/>
        <w:rPr>
          <w:rFonts w:cs="Arial"/>
          <w:b/>
          <w:bCs/>
          <w:sz w:val="28"/>
          <w:szCs w:val="28"/>
        </w:rPr>
      </w:pPr>
      <w:r>
        <w:rPr>
          <w:rFonts w:cs="Arial"/>
          <w:b/>
          <w:bCs/>
          <w:sz w:val="28"/>
          <w:szCs w:val="28"/>
        </w:rPr>
        <w:t>ANEXO “C</w:t>
      </w:r>
      <w:r w:rsidR="00BB2228" w:rsidRPr="00BB2228">
        <w:rPr>
          <w:rFonts w:cs="Arial"/>
          <w:b/>
          <w:bCs/>
          <w:sz w:val="28"/>
          <w:szCs w:val="28"/>
        </w:rPr>
        <w:t>”</w:t>
      </w:r>
    </w:p>
    <w:p w:rsidR="009538C9" w:rsidRPr="00BB2228" w:rsidRDefault="009538C9" w:rsidP="009538C9">
      <w:pPr>
        <w:pStyle w:val="Textoindependiente"/>
        <w:jc w:val="center"/>
        <w:rPr>
          <w:rFonts w:cs="Arial"/>
          <w:b/>
          <w:bCs/>
          <w:sz w:val="28"/>
          <w:szCs w:val="28"/>
        </w:rPr>
      </w:pPr>
    </w:p>
    <w:p w:rsidR="009538C9" w:rsidRPr="00BB2228" w:rsidRDefault="009538C9" w:rsidP="009538C9">
      <w:pPr>
        <w:pStyle w:val="Textoindependiente"/>
        <w:jc w:val="center"/>
        <w:rPr>
          <w:rFonts w:cs="Arial"/>
          <w:b/>
          <w:bCs/>
          <w:sz w:val="21"/>
          <w:szCs w:val="21"/>
        </w:rPr>
      </w:pPr>
      <w:r w:rsidRPr="00BB2228">
        <w:rPr>
          <w:rFonts w:cs="Arial"/>
          <w:b/>
          <w:bCs/>
          <w:sz w:val="21"/>
          <w:szCs w:val="21"/>
        </w:rPr>
        <w:t>FIDEICOMISO DE TURISMO DE LA ZONA METROPOLITANA DE GUADALAJARA</w:t>
      </w:r>
    </w:p>
    <w:p w:rsidR="009860CE" w:rsidRDefault="009538C9" w:rsidP="00BB2228">
      <w:pPr>
        <w:pStyle w:val="Textoindependiente"/>
        <w:jc w:val="center"/>
        <w:rPr>
          <w:rFonts w:cs="Arial"/>
          <w:b/>
          <w:bCs/>
        </w:rPr>
      </w:pPr>
      <w:r w:rsidRPr="00BB2228">
        <w:rPr>
          <w:rFonts w:cs="Arial"/>
          <w:b/>
          <w:bCs/>
          <w:sz w:val="21"/>
          <w:szCs w:val="21"/>
        </w:rPr>
        <w:t xml:space="preserve">Auditoria </w:t>
      </w:r>
      <w:r w:rsidR="00BB2228" w:rsidRPr="0073607B">
        <w:rPr>
          <w:rFonts w:cs="Arial"/>
          <w:b/>
        </w:rPr>
        <w:t>1° de enero al 31 de diciembre 2015, y del 01 de enero al 31 de diciembre del 2016 y Eventos Posteriores</w:t>
      </w:r>
      <w:r w:rsidR="00BB2228" w:rsidRPr="0073607B">
        <w:rPr>
          <w:rFonts w:cs="Arial"/>
          <w:b/>
          <w:bCs/>
        </w:rPr>
        <w:t>.</w:t>
      </w:r>
    </w:p>
    <w:p w:rsidR="00BB2228" w:rsidRPr="00BB2228" w:rsidRDefault="00BB2228" w:rsidP="00BB2228">
      <w:pPr>
        <w:pStyle w:val="Textoindependiente"/>
        <w:jc w:val="center"/>
        <w:rPr>
          <w:rFonts w:cs="Arial"/>
          <w:b/>
          <w:sz w:val="21"/>
          <w:szCs w:val="21"/>
        </w:rPr>
      </w:pPr>
    </w:p>
    <w:p w:rsidR="009860CE" w:rsidRDefault="00F45965" w:rsidP="00BB2228">
      <w:pPr>
        <w:pStyle w:val="Textoindependiente"/>
        <w:jc w:val="right"/>
        <w:rPr>
          <w:rFonts w:cs="Arial"/>
          <w:b/>
          <w:sz w:val="21"/>
          <w:szCs w:val="21"/>
        </w:rPr>
      </w:pPr>
      <w:r>
        <w:rPr>
          <w:rFonts w:cs="Arial"/>
          <w:b/>
          <w:sz w:val="21"/>
          <w:szCs w:val="21"/>
        </w:rPr>
        <w:t>Observación No. 1.3</w:t>
      </w:r>
      <w:r w:rsidR="009860CE" w:rsidRPr="00BB2228">
        <w:rPr>
          <w:rFonts w:cs="Arial"/>
          <w:b/>
          <w:sz w:val="21"/>
          <w:szCs w:val="21"/>
        </w:rPr>
        <w:t>.  P</w:t>
      </w:r>
      <w:r>
        <w:rPr>
          <w:rFonts w:cs="Arial"/>
          <w:b/>
          <w:sz w:val="21"/>
          <w:szCs w:val="21"/>
        </w:rPr>
        <w:t xml:space="preserve">ágina 3 </w:t>
      </w:r>
      <w:r w:rsidR="00BB2228">
        <w:rPr>
          <w:rFonts w:cs="Arial"/>
          <w:b/>
          <w:sz w:val="21"/>
          <w:szCs w:val="21"/>
        </w:rPr>
        <w:t>de 1</w:t>
      </w:r>
      <w:r w:rsidR="00537FF3">
        <w:rPr>
          <w:rFonts w:cs="Arial"/>
          <w:b/>
          <w:sz w:val="21"/>
          <w:szCs w:val="21"/>
        </w:rPr>
        <w:t>2</w:t>
      </w:r>
    </w:p>
    <w:p w:rsidR="00F45965" w:rsidRPr="00F45965" w:rsidRDefault="00F45965" w:rsidP="00F45965">
      <w:pPr>
        <w:pStyle w:val="Prrafodelista"/>
        <w:ind w:left="0"/>
        <w:jc w:val="both"/>
        <w:rPr>
          <w:rFonts w:ascii="Arial" w:hAnsi="Arial" w:cs="Arial"/>
          <w:b/>
          <w:sz w:val="22"/>
          <w:szCs w:val="22"/>
          <w:lang w:eastAsia="es-MX"/>
        </w:rPr>
      </w:pPr>
      <w:r>
        <w:rPr>
          <w:rFonts w:ascii="Arial" w:hAnsi="Arial" w:cs="Arial"/>
          <w:b/>
          <w:sz w:val="22"/>
          <w:szCs w:val="22"/>
          <w:lang w:eastAsia="es-MX"/>
        </w:rPr>
        <w:t>1.0.- Egresos.</w:t>
      </w:r>
    </w:p>
    <w:p w:rsidR="00F45965" w:rsidRPr="00F45965" w:rsidRDefault="00F45965" w:rsidP="00F45965">
      <w:pPr>
        <w:jc w:val="both"/>
        <w:rPr>
          <w:rFonts w:ascii="Arial" w:hAnsi="Arial" w:cs="Arial"/>
          <w:b/>
          <w:bCs/>
          <w:i/>
          <w:u w:val="single"/>
        </w:rPr>
      </w:pPr>
      <w:r w:rsidRPr="00F45965">
        <w:rPr>
          <w:rFonts w:ascii="Arial" w:hAnsi="Arial" w:cs="Arial"/>
          <w:b/>
          <w:bCs/>
          <w:i/>
          <w:u w:val="single"/>
        </w:rPr>
        <w:t>Gastos No Propios del Organismo</w:t>
      </w:r>
    </w:p>
    <w:p w:rsidR="00051F4B" w:rsidRPr="00F45965" w:rsidRDefault="00051F4B">
      <w:pPr>
        <w:rPr>
          <w:rFonts w:ascii="Arial" w:hAnsi="Arial" w:cs="Arial"/>
          <w:b/>
          <w:i/>
          <w:u w:val="single"/>
        </w:rPr>
      </w:pPr>
      <w:r w:rsidRPr="00F45965">
        <w:rPr>
          <w:rFonts w:ascii="Arial" w:hAnsi="Arial" w:cs="Arial"/>
          <w:b/>
          <w:i/>
          <w:u w:val="single"/>
        </w:rPr>
        <w:t>Contestación:</w:t>
      </w:r>
    </w:p>
    <w:p w:rsidR="00F45965" w:rsidRPr="00F45965" w:rsidRDefault="00F45965" w:rsidP="00537FF3">
      <w:pPr>
        <w:pStyle w:val="Cuerpodeltexto0"/>
        <w:shd w:val="clear" w:color="auto" w:fill="auto"/>
        <w:spacing w:after="311"/>
        <w:ind w:right="67" w:firstLine="0"/>
        <w:rPr>
          <w:sz w:val="20"/>
          <w:szCs w:val="20"/>
        </w:rPr>
      </w:pPr>
      <w:r w:rsidRPr="00F45965">
        <w:rPr>
          <w:b/>
          <w:sz w:val="20"/>
          <w:szCs w:val="20"/>
        </w:rPr>
        <w:t>1.3.-</w:t>
      </w:r>
      <w:r w:rsidRPr="00F45965">
        <w:rPr>
          <w:sz w:val="20"/>
          <w:szCs w:val="20"/>
        </w:rPr>
        <w:t xml:space="preserve">En CUANTO a LA OBSERVACIÓN MARCADA CON EL NÚMERO </w:t>
      </w:r>
      <w:r w:rsidRPr="00F45965">
        <w:rPr>
          <w:b/>
          <w:sz w:val="20"/>
          <w:szCs w:val="20"/>
        </w:rPr>
        <w:t>1.3</w:t>
      </w:r>
      <w:r w:rsidRPr="00F45965">
        <w:rPr>
          <w:sz w:val="20"/>
          <w:szCs w:val="20"/>
        </w:rPr>
        <w:t xml:space="preserve"> DEL OFICIO DE MÉRITO, EN LA QUE SE OBSERVÓ LA ADQUISICIÓN DEL SOFTWARE CONTRATADO CON EL PROVEEDOR SIMPLE VIEW LLC, SE MANIFIESTA LO SIGUIENTE:</w:t>
      </w:r>
    </w:p>
    <w:p w:rsidR="00F45965" w:rsidRPr="00F45965" w:rsidRDefault="00F45965" w:rsidP="00537FF3">
      <w:pPr>
        <w:pStyle w:val="Cuerpodeltexto0"/>
        <w:shd w:val="clear" w:color="auto" w:fill="auto"/>
        <w:spacing w:after="0" w:line="170" w:lineRule="exact"/>
        <w:ind w:right="67" w:firstLine="0"/>
        <w:rPr>
          <w:sz w:val="20"/>
          <w:szCs w:val="20"/>
        </w:rPr>
      </w:pPr>
      <w:r w:rsidRPr="00F45965">
        <w:rPr>
          <w:rStyle w:val="CuerpodeltextoVersales"/>
          <w:sz w:val="20"/>
          <w:szCs w:val="20"/>
        </w:rPr>
        <w:t>Contrario a lo señalado en la observación, el comité técnico a través de</w:t>
      </w:r>
    </w:p>
    <w:p w:rsidR="00F45965" w:rsidRPr="00F45965" w:rsidRDefault="00F45965" w:rsidP="00537FF3">
      <w:pPr>
        <w:pStyle w:val="Cuerpodeltexto0"/>
        <w:shd w:val="clear" w:color="auto" w:fill="auto"/>
        <w:spacing w:after="244"/>
        <w:ind w:right="67" w:firstLine="0"/>
        <w:rPr>
          <w:sz w:val="20"/>
          <w:szCs w:val="20"/>
        </w:rPr>
      </w:pPr>
      <w:r w:rsidRPr="00F45965">
        <w:rPr>
          <w:sz w:val="20"/>
          <w:szCs w:val="20"/>
        </w:rPr>
        <w:t>LA APROBACIÓN DEL PRESUPUESTO DEL EJERCICIO 2015, SÍ APROBÓ LA CONTRATACIÓN DEL PROGRAMA DE CÓMPUTO SEÑALADO, MISMA QUE COADYUVA CON LOS FINES DEL FIDEICOMISO TALES COMO:</w:t>
      </w:r>
    </w:p>
    <w:p w:rsidR="00F45965" w:rsidRPr="00F45965" w:rsidRDefault="00F45965" w:rsidP="00537FF3">
      <w:pPr>
        <w:pStyle w:val="Cuerpodeltexto0"/>
        <w:numPr>
          <w:ilvl w:val="0"/>
          <w:numId w:val="3"/>
        </w:numPr>
        <w:shd w:val="clear" w:color="auto" w:fill="auto"/>
        <w:tabs>
          <w:tab w:val="left" w:pos="1630"/>
        </w:tabs>
        <w:spacing w:after="0" w:line="254" w:lineRule="exact"/>
        <w:ind w:right="67" w:hanging="360"/>
        <w:rPr>
          <w:sz w:val="20"/>
          <w:szCs w:val="20"/>
        </w:rPr>
      </w:pPr>
      <w:r w:rsidRPr="00F45965">
        <w:rPr>
          <w:sz w:val="20"/>
          <w:szCs w:val="20"/>
        </w:rPr>
        <w:t>PROMOVER, FOMENTAR Y PARTICIPAR EN LA PLANEACIÓN PROGRAMACIÓN Y DESARROLLO DEL TURISMO EN LA ZONA METROPOLITANA DE GUADALAJARA.</w:t>
      </w:r>
    </w:p>
    <w:p w:rsidR="00F45965" w:rsidRPr="00F45965" w:rsidRDefault="00F45965" w:rsidP="00537FF3">
      <w:pPr>
        <w:pStyle w:val="Cuerpodeltexto0"/>
        <w:numPr>
          <w:ilvl w:val="0"/>
          <w:numId w:val="3"/>
        </w:numPr>
        <w:shd w:val="clear" w:color="auto" w:fill="auto"/>
        <w:tabs>
          <w:tab w:val="left" w:pos="1630"/>
        </w:tabs>
        <w:spacing w:after="240"/>
        <w:ind w:right="67" w:hanging="360"/>
        <w:rPr>
          <w:sz w:val="20"/>
          <w:szCs w:val="20"/>
        </w:rPr>
      </w:pPr>
      <w:r w:rsidRPr="00F45965">
        <w:rPr>
          <w:sz w:val="20"/>
          <w:szCs w:val="20"/>
        </w:rPr>
        <w:t>ELABORAR LOS ESTUDIOS E INVESTIGACIONES QUE PERMITAN EVALUAR LA IMAGEN TURÍSTICA DE LA ZONA METROPOLITANA DE GUADALAJARA, ASÍ COMO LAS TENDENCIAS Y CARACTERÍSTICAS DEL MERCADO TURÍSTICO.</w:t>
      </w:r>
    </w:p>
    <w:p w:rsidR="00F45965" w:rsidRPr="00F45965" w:rsidRDefault="00F45965" w:rsidP="00537FF3">
      <w:pPr>
        <w:pStyle w:val="Cuerpodeltexto0"/>
        <w:shd w:val="clear" w:color="auto" w:fill="auto"/>
        <w:spacing w:after="240"/>
        <w:ind w:right="67" w:firstLine="0"/>
        <w:rPr>
          <w:sz w:val="20"/>
          <w:szCs w:val="20"/>
        </w:rPr>
      </w:pPr>
      <w:r w:rsidRPr="00F45965">
        <w:rPr>
          <w:sz w:val="20"/>
          <w:szCs w:val="20"/>
        </w:rPr>
        <w:t>AL RESPECTO SE ANEXA EL ACTA DE LA DUCENTÉSIMA TRECEAVA SESIÓN DE COMITÉ TÉCNICO DEL FIDEICOMISO DE TURISMO CELEBRADA CON FECHA DE 27 DE NOVIEMBRE DEL AÑO 2014, EN CUYO ACUERDO 34/2014 SE ABORDÓ DICHO ASUNTO AUTORIZANDO EL PRESUPUESTO PARA EL EJERCICIO 2015.</w:t>
      </w:r>
    </w:p>
    <w:p w:rsidR="00F45965" w:rsidRPr="00F55760" w:rsidRDefault="00F45965" w:rsidP="00537FF3">
      <w:pPr>
        <w:pStyle w:val="Cuerpodeltexto0"/>
        <w:shd w:val="clear" w:color="auto" w:fill="auto"/>
        <w:spacing w:after="0"/>
        <w:ind w:right="67" w:firstLine="0"/>
        <w:rPr>
          <w:sz w:val="2"/>
          <w:szCs w:val="2"/>
        </w:rPr>
      </w:pPr>
      <w:r w:rsidRPr="00F45965">
        <w:rPr>
          <w:sz w:val="20"/>
          <w:szCs w:val="20"/>
        </w:rPr>
        <w:t xml:space="preserve">EL SOFTWARE SEÑALADO ES DE SUMA UTILIDAD PARA EL COMITÉ Y LOS SUB COMITÉS DEL FIDEICOMISO ZMG Y PARA EL OPERADOR DEL MISMO FIDEICOMISO (OFICINA DE VISITANTES Y CONVENCIONES DE GUADALAJARA, </w:t>
      </w:r>
      <w:r w:rsidRPr="00F45965">
        <w:rPr>
          <w:rStyle w:val="Cuerpodeltexto105pto"/>
          <w:sz w:val="20"/>
          <w:szCs w:val="20"/>
        </w:rPr>
        <w:t xml:space="preserve">AC) </w:t>
      </w:r>
      <w:r w:rsidRPr="00F45965">
        <w:rPr>
          <w:sz w:val="20"/>
          <w:szCs w:val="20"/>
        </w:rPr>
        <w:t>YA QUE EN EL MISMO SE CONCENTRA Y ADMINISTRA TODA LA INFORMACIÓN RELEVANTE PARA EL CUMPLIMIENTO DE LAS ACTIVIDADES DEL MISMO.</w:t>
      </w:r>
      <w:r w:rsidR="00537FF3">
        <w:rPr>
          <w:sz w:val="20"/>
          <w:szCs w:val="20"/>
        </w:rPr>
        <w:t xml:space="preserve"> </w:t>
      </w:r>
    </w:p>
    <w:p w:rsidR="00F45965" w:rsidRDefault="00F45965" w:rsidP="00537FF3">
      <w:pPr>
        <w:pStyle w:val="Cuerpodeltexto0"/>
        <w:shd w:val="clear" w:color="auto" w:fill="auto"/>
        <w:spacing w:after="0" w:line="240" w:lineRule="exact"/>
        <w:ind w:firstLine="0"/>
        <w:rPr>
          <w:rStyle w:val="CuerpodeltextoVersales"/>
          <w:sz w:val="20"/>
          <w:szCs w:val="20"/>
        </w:rPr>
      </w:pPr>
      <w:bookmarkStart w:id="0" w:name="_GoBack"/>
      <w:bookmarkEnd w:id="0"/>
    </w:p>
    <w:p w:rsidR="00F45965" w:rsidRPr="00F45965" w:rsidRDefault="00F45965" w:rsidP="00537FF3">
      <w:pPr>
        <w:pStyle w:val="Cuerpodeltexto0"/>
        <w:shd w:val="clear" w:color="auto" w:fill="auto"/>
        <w:spacing w:after="0" w:line="240" w:lineRule="exact"/>
        <w:ind w:firstLine="0"/>
        <w:rPr>
          <w:sz w:val="20"/>
          <w:szCs w:val="20"/>
        </w:rPr>
      </w:pPr>
      <w:r w:rsidRPr="00F45965">
        <w:rPr>
          <w:rStyle w:val="CuerpodeltextoVersales"/>
          <w:sz w:val="20"/>
          <w:szCs w:val="20"/>
        </w:rPr>
        <w:t>Además, conforme a la cláusula sexta del contrato de prestación de</w:t>
      </w:r>
      <w:r w:rsidRPr="00F45965">
        <w:rPr>
          <w:sz w:val="20"/>
          <w:szCs w:val="20"/>
        </w:rPr>
        <w:t>SERVICIOS CELEBRADO ENTRE EL FIDEICOMISO Y LA OFICINA DE VISITANTES Y CONVENCIONES DE GUADALAJARA, A.C., SE ESTIPULÓ QUE EL FIDEICOMISO SERÁ PROPIETARIO DE TODO EL EQUIPO DE OFICINA, MOBILIARIO, EQUIPO DE TRANSPORTE Y CONSUMIBLES PARA LA PRESTACIÓN DE LOS SERVICIOS, POR LO QUE EL SOFTWARE REFERIDO SE MANTIENE EN PROPIEDAD DEL FIDEICOMISO Y SU ADQUISICIÓN NO CONSTITUYE DAÑO PATRIMONIAL NI CONTINGENCIA FISCAL ALGUNA.</w:t>
      </w:r>
    </w:p>
    <w:p w:rsidR="00F45965" w:rsidRPr="00F45965" w:rsidRDefault="00F45965" w:rsidP="00537FF3">
      <w:pPr>
        <w:pStyle w:val="Cuerpodeltexto0"/>
        <w:shd w:val="clear" w:color="auto" w:fill="auto"/>
        <w:spacing w:after="184" w:line="264" w:lineRule="exact"/>
        <w:ind w:right="60" w:firstLine="0"/>
        <w:rPr>
          <w:sz w:val="20"/>
          <w:szCs w:val="20"/>
        </w:rPr>
      </w:pPr>
      <w:r w:rsidRPr="00F45965">
        <w:rPr>
          <w:sz w:val="20"/>
          <w:szCs w:val="20"/>
        </w:rPr>
        <w:t xml:space="preserve">LOS DOCUMENTOS SEÑALADOS EN PÁRRAFOS ANTERIORES SE AGREGAN COMO </w:t>
      </w:r>
      <w:r w:rsidRPr="00F45965">
        <w:rPr>
          <w:rStyle w:val="CuerpodeltextoNegrita"/>
          <w:sz w:val="20"/>
          <w:szCs w:val="20"/>
        </w:rPr>
        <w:t>ANEXO 2.</w:t>
      </w:r>
    </w:p>
    <w:sectPr w:rsidR="00F45965" w:rsidRPr="00F45965" w:rsidSect="00537FF3">
      <w:footerReference w:type="default" r:id="rId7"/>
      <w:pgSz w:w="12242" w:h="20163" w:code="5"/>
      <w:pgMar w:top="743" w:right="1877" w:bottom="1344" w:left="1503"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58" w:rsidRDefault="009A5658" w:rsidP="004A7110">
      <w:pPr>
        <w:spacing w:after="0" w:line="240" w:lineRule="auto"/>
      </w:pPr>
      <w:r>
        <w:separator/>
      </w:r>
    </w:p>
  </w:endnote>
  <w:endnote w:type="continuationSeparator" w:id="1">
    <w:p w:rsidR="009A5658" w:rsidRDefault="009A5658" w:rsidP="004A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3" w:rsidRDefault="00BA7F6D">
    <w:pPr>
      <w:rPr>
        <w:sz w:val="2"/>
        <w:szCs w:val="2"/>
      </w:rPr>
    </w:pPr>
    <w:r w:rsidRPr="00BA7F6D">
      <w:rPr>
        <w:noProof/>
        <w:lang w:eastAsia="es-MX"/>
      </w:rPr>
      <w:pict>
        <v:shapetype id="_x0000_t202" coordsize="21600,21600" o:spt="202" path="m,l,21600r21600,l21600,xe">
          <v:stroke joinstyle="miter"/>
          <v:path gradientshapeok="t" o:connecttype="rect"/>
        </v:shapetype>
        <v:shape id="Text Box 10" o:spid="_x0000_s6145" type="#_x0000_t202" style="position:absolute;margin-left:54.6pt;margin-top:775.7pt;width:138.95pt;height:19.5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" filled="f" stroked="f">
          <v:textbox style="mso-fit-shape-to-text:t" inset="0,0,0,0">
            <w:txbxContent>
              <w:p w:rsidR="00CC38C3" w:rsidRDefault="009A5658">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58" w:rsidRDefault="009A5658" w:rsidP="004A7110">
      <w:pPr>
        <w:spacing w:after="0" w:line="240" w:lineRule="auto"/>
      </w:pPr>
      <w:r>
        <w:separator/>
      </w:r>
    </w:p>
  </w:footnote>
  <w:footnote w:type="continuationSeparator" w:id="1">
    <w:p w:rsidR="009A5658" w:rsidRDefault="009A5658" w:rsidP="004A7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5A4D"/>
    <w:multiLevelType w:val="multilevel"/>
    <w:tmpl w:val="2DC8C5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584F6A"/>
    <w:multiLevelType w:val="multilevel"/>
    <w:tmpl w:val="D782173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63432E"/>
    <w:multiLevelType w:val="multilevel"/>
    <w:tmpl w:val="EAE880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9119BA"/>
    <w:rsid w:val="00051F4B"/>
    <w:rsid w:val="0008029C"/>
    <w:rsid w:val="001C63AA"/>
    <w:rsid w:val="002C5E16"/>
    <w:rsid w:val="002D6395"/>
    <w:rsid w:val="004521A8"/>
    <w:rsid w:val="004911C4"/>
    <w:rsid w:val="004A7110"/>
    <w:rsid w:val="00537FF3"/>
    <w:rsid w:val="005B667E"/>
    <w:rsid w:val="009119BA"/>
    <w:rsid w:val="009538C9"/>
    <w:rsid w:val="009860CE"/>
    <w:rsid w:val="009A5658"/>
    <w:rsid w:val="009B6587"/>
    <w:rsid w:val="00A32AE6"/>
    <w:rsid w:val="00B06A99"/>
    <w:rsid w:val="00BA7F6D"/>
    <w:rsid w:val="00BB2228"/>
    <w:rsid w:val="00D66841"/>
    <w:rsid w:val="00F45965"/>
    <w:rsid w:val="00FC2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character" w:customStyle="1" w:styleId="Cuerpodeltexto">
    <w:name w:val="Cuerpo del texto_"/>
    <w:basedOn w:val="Fuentedeprrafopredeter"/>
    <w:link w:val="Cuerpodeltexto0"/>
    <w:rsid w:val="005B667E"/>
    <w:rPr>
      <w:rFonts w:ascii="Arial" w:eastAsia="Arial" w:hAnsi="Arial" w:cs="Arial"/>
      <w:sz w:val="17"/>
      <w:szCs w:val="17"/>
      <w:shd w:val="clear" w:color="auto" w:fill="FFFFFF"/>
    </w:rPr>
  </w:style>
  <w:style w:type="character" w:customStyle="1" w:styleId="CuerpodeltextoTimesNewRoman">
    <w:name w:val="Cuerpo del texto + Times New Roman"/>
    <w:aliases w:val="11.5 pto,Negrita"/>
    <w:basedOn w:val="Cuerpodeltexto"/>
    <w:rsid w:val="005B667E"/>
    <w:rPr>
      <w:rFonts w:ascii="Times New Roman" w:eastAsia="Times New Roman" w:hAnsi="Times New Roman" w:cs="Times New Roman"/>
      <w:b/>
      <w:bCs/>
      <w:color w:val="000000"/>
      <w:spacing w:val="0"/>
      <w:w w:val="100"/>
      <w:position w:val="0"/>
      <w:sz w:val="23"/>
      <w:szCs w:val="23"/>
      <w:shd w:val="clear" w:color="auto" w:fill="FFFFFF"/>
      <w:lang w:val="es-ES"/>
    </w:rPr>
  </w:style>
  <w:style w:type="character" w:customStyle="1" w:styleId="Cuerpodeltexto105pto">
    <w:name w:val="Cuerpo del texto + 10.5 pto"/>
    <w:basedOn w:val="Cuerpodeltexto"/>
    <w:rsid w:val="005B667E"/>
    <w:rPr>
      <w:rFonts w:ascii="Arial" w:eastAsia="Arial" w:hAnsi="Arial" w:cs="Arial"/>
      <w:color w:val="000000"/>
      <w:spacing w:val="0"/>
      <w:w w:val="100"/>
      <w:position w:val="0"/>
      <w:sz w:val="21"/>
      <w:szCs w:val="21"/>
      <w:shd w:val="clear" w:color="auto" w:fill="FFFFFF"/>
      <w:lang w:val="es-ES"/>
    </w:rPr>
  </w:style>
  <w:style w:type="character" w:customStyle="1" w:styleId="CuerpodeltextoVersales">
    <w:name w:val="Cuerpo del texto + Versales"/>
    <w:basedOn w:val="Cuerpodeltexto"/>
    <w:rsid w:val="005B667E"/>
    <w:rPr>
      <w:rFonts w:ascii="Arial" w:eastAsia="Arial" w:hAnsi="Arial" w:cs="Arial"/>
      <w:smallCaps/>
      <w:color w:val="000000"/>
      <w:spacing w:val="0"/>
      <w:w w:val="100"/>
      <w:position w:val="0"/>
      <w:sz w:val="17"/>
      <w:szCs w:val="17"/>
      <w:shd w:val="clear" w:color="auto" w:fill="FFFFFF"/>
      <w:lang w:val="es-ES"/>
    </w:rPr>
  </w:style>
  <w:style w:type="character" w:customStyle="1" w:styleId="CuerpodeltextoNegrita">
    <w:name w:val="Cuerpo del texto + Negrita"/>
    <w:basedOn w:val="Cuerpodeltexto"/>
    <w:rsid w:val="005B667E"/>
    <w:rPr>
      <w:rFonts w:ascii="Arial" w:eastAsia="Arial" w:hAnsi="Arial" w:cs="Arial"/>
      <w:b/>
      <w:bCs/>
      <w:color w:val="000000"/>
      <w:spacing w:val="0"/>
      <w:w w:val="100"/>
      <w:position w:val="0"/>
      <w:sz w:val="17"/>
      <w:szCs w:val="17"/>
      <w:shd w:val="clear" w:color="auto" w:fill="FFFFFF"/>
      <w:lang w:val="es-ES"/>
    </w:rPr>
  </w:style>
  <w:style w:type="paragraph" w:customStyle="1" w:styleId="Cuerpodeltexto0">
    <w:name w:val="Cuerpo del texto"/>
    <w:basedOn w:val="Normal"/>
    <w:link w:val="Cuerpodeltexto"/>
    <w:rsid w:val="005B667E"/>
    <w:pPr>
      <w:widowControl w:val="0"/>
      <w:shd w:val="clear" w:color="auto" w:fill="FFFFFF"/>
      <w:spacing w:after="180" w:line="259" w:lineRule="exact"/>
      <w:ind w:hanging="380"/>
      <w:jc w:val="both"/>
    </w:pPr>
    <w:rPr>
      <w:rFonts w:ascii="Arial" w:eastAsia="Arial" w:hAnsi="Arial" w:cs="Arial"/>
      <w:sz w:val="17"/>
      <w:szCs w:val="17"/>
    </w:rPr>
  </w:style>
  <w:style w:type="paragraph" w:styleId="Prrafodelista">
    <w:name w:val="List Paragraph"/>
    <w:basedOn w:val="Normal"/>
    <w:uiPriority w:val="34"/>
    <w:qFormat/>
    <w:rsid w:val="00BB2228"/>
    <w:pPr>
      <w:spacing w:after="0" w:line="240" w:lineRule="auto"/>
      <w:ind w:left="708"/>
    </w:pPr>
    <w:rPr>
      <w:rFonts w:ascii="Times New Roman" w:eastAsia="Times New Roman" w:hAnsi="Times New Roman" w:cs="Times New Roman"/>
      <w:sz w:val="24"/>
      <w:szCs w:val="24"/>
      <w:lang w:val="es-ES" w:eastAsia="es-ES"/>
    </w:rPr>
  </w:style>
  <w:style w:type="character" w:customStyle="1" w:styleId="Cuerpodeltexto2">
    <w:name w:val="Cuerpo del texto (2)_"/>
    <w:basedOn w:val="Fuentedeprrafopredeter"/>
    <w:link w:val="Cuerpodeltexto20"/>
    <w:rsid w:val="001C63AA"/>
    <w:rPr>
      <w:rFonts w:ascii="Arial" w:eastAsia="Arial" w:hAnsi="Arial" w:cs="Arial"/>
      <w:b/>
      <w:bCs/>
      <w:sz w:val="16"/>
      <w:szCs w:val="16"/>
      <w:shd w:val="clear" w:color="auto" w:fill="FFFFFF"/>
    </w:rPr>
  </w:style>
  <w:style w:type="character" w:customStyle="1" w:styleId="Encabezamientoopiedepgina">
    <w:name w:val="Encabezamiento o pie de página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Encabezamientoopiedepgina0">
    <w:name w:val="Encabezamiento o pie de página"/>
    <w:basedOn w:val="Encabezamientoopiedepgina"/>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Cuerpodeltexto6">
    <w:name w:val="Cuerpo del texto (6)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Cuerpodeltexto6Versales">
    <w:name w:val="Cuerpo del texto (6) + Versales"/>
    <w:basedOn w:val="Cuerpodeltexto6"/>
    <w:rsid w:val="001C63AA"/>
    <w:rPr>
      <w:rFonts w:ascii="Arial" w:eastAsia="Arial" w:hAnsi="Arial" w:cs="Arial"/>
      <w:b w:val="0"/>
      <w:bCs w:val="0"/>
      <w:i w:val="0"/>
      <w:iCs w:val="0"/>
      <w:smallCaps/>
      <w:strike w:val="0"/>
      <w:color w:val="000000"/>
      <w:spacing w:val="0"/>
      <w:w w:val="100"/>
      <w:position w:val="0"/>
      <w:sz w:val="17"/>
      <w:szCs w:val="17"/>
      <w:u w:val="none"/>
      <w:lang w:val="es-ES"/>
    </w:rPr>
  </w:style>
  <w:style w:type="character" w:customStyle="1" w:styleId="Cuerpodeltexto60">
    <w:name w:val="Cuerpo del texto (6)"/>
    <w:basedOn w:val="Cuerpodeltexto6"/>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Ttulo3">
    <w:name w:val="Título #3_"/>
    <w:basedOn w:val="Fuentedeprrafopredeter"/>
    <w:rsid w:val="001C63AA"/>
    <w:rPr>
      <w:rFonts w:ascii="Times New Roman" w:eastAsia="Times New Roman" w:hAnsi="Times New Roman" w:cs="Times New Roman"/>
      <w:b/>
      <w:bCs/>
      <w:i w:val="0"/>
      <w:iCs w:val="0"/>
      <w:smallCaps w:val="0"/>
      <w:strike w:val="0"/>
      <w:spacing w:val="-70"/>
      <w:sz w:val="156"/>
      <w:szCs w:val="156"/>
      <w:u w:val="none"/>
    </w:rPr>
  </w:style>
  <w:style w:type="character" w:customStyle="1" w:styleId="Ttulo30">
    <w:name w:val="Título #3"/>
    <w:basedOn w:val="Ttulo3"/>
    <w:rsid w:val="001C63AA"/>
    <w:rPr>
      <w:rFonts w:ascii="Times New Roman" w:eastAsia="Times New Roman" w:hAnsi="Times New Roman" w:cs="Times New Roman"/>
      <w:b/>
      <w:bCs/>
      <w:i w:val="0"/>
      <w:iCs w:val="0"/>
      <w:smallCaps w:val="0"/>
      <w:strike w:val="0"/>
      <w:color w:val="000000"/>
      <w:spacing w:val="-70"/>
      <w:w w:val="100"/>
      <w:position w:val="0"/>
      <w:sz w:val="156"/>
      <w:szCs w:val="156"/>
      <w:u w:val="none"/>
      <w:lang w:val="es-ES"/>
    </w:rPr>
  </w:style>
  <w:style w:type="paragraph" w:customStyle="1" w:styleId="Cuerpodeltexto20">
    <w:name w:val="Cuerpo del texto (2)"/>
    <w:basedOn w:val="Normal"/>
    <w:link w:val="Cuerpodeltexto2"/>
    <w:rsid w:val="001C63AA"/>
    <w:pPr>
      <w:widowControl w:val="0"/>
      <w:shd w:val="clear" w:color="auto" w:fill="FFFFFF"/>
      <w:spacing w:after="0" w:line="0" w:lineRule="atLeast"/>
    </w:pPr>
    <w:rPr>
      <w:rFonts w:ascii="Arial" w:eastAsia="Arial" w:hAnsi="Arial" w:cs="Arial"/>
      <w:b/>
      <w:bCs/>
      <w:sz w:val="16"/>
      <w:szCs w:val="16"/>
    </w:rPr>
  </w:style>
  <w:style w:type="paragraph" w:styleId="Encabezado">
    <w:name w:val="header"/>
    <w:basedOn w:val="Normal"/>
    <w:link w:val="EncabezadoCar"/>
    <w:uiPriority w:val="99"/>
    <w:unhideWhenUsed/>
    <w:rsid w:val="004A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110"/>
  </w:style>
  <w:style w:type="paragraph" w:styleId="Piedepgina">
    <w:name w:val="footer"/>
    <w:basedOn w:val="Normal"/>
    <w:link w:val="PiedepginaCar"/>
    <w:uiPriority w:val="99"/>
    <w:unhideWhenUsed/>
    <w:rsid w:val="004A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110"/>
  </w:style>
  <w:style w:type="character" w:customStyle="1" w:styleId="Cuerpodeltexto7">
    <w:name w:val="Cuerpo del texto (7)_"/>
    <w:basedOn w:val="Fuentedeprrafopredeter"/>
    <w:rsid w:val="00F45965"/>
    <w:rPr>
      <w:rFonts w:ascii="Arial" w:eastAsia="Arial" w:hAnsi="Arial" w:cs="Arial"/>
      <w:b/>
      <w:bCs/>
      <w:i w:val="0"/>
      <w:iCs w:val="0"/>
      <w:smallCaps w:val="0"/>
      <w:strike w:val="0"/>
      <w:sz w:val="17"/>
      <w:szCs w:val="17"/>
      <w:u w:val="none"/>
    </w:rPr>
  </w:style>
  <w:style w:type="character" w:customStyle="1" w:styleId="Cuerpodeltexto70">
    <w:name w:val="Cuerpo del texto (7)"/>
    <w:basedOn w:val="Cuerpodeltexto7"/>
    <w:rsid w:val="00F45965"/>
    <w:rPr>
      <w:rFonts w:ascii="Arial" w:eastAsia="Arial" w:hAnsi="Arial" w:cs="Arial"/>
      <w:b/>
      <w:bCs/>
      <w:i w:val="0"/>
      <w:iCs w:val="0"/>
      <w:smallCaps w:val="0"/>
      <w:strike w:val="0"/>
      <w:color w:val="000000"/>
      <w:spacing w:val="0"/>
      <w:w w:val="100"/>
      <w:position w:val="0"/>
      <w:sz w:val="17"/>
      <w:szCs w:val="17"/>
      <w:u w:val="single"/>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12</cp:revision>
  <cp:lastPrinted>2018-11-27T16:17:00Z</cp:lastPrinted>
  <dcterms:created xsi:type="dcterms:W3CDTF">2014-05-02T19:52:00Z</dcterms:created>
  <dcterms:modified xsi:type="dcterms:W3CDTF">2018-11-27T16:17:00Z</dcterms:modified>
</cp:coreProperties>
</file>