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92" w:rsidRDefault="00A96BC7">
      <w:pPr>
        <w:rPr>
          <w:b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-384810</wp:posOffset>
            </wp:positionH>
            <wp:positionV relativeFrom="paragraph">
              <wp:posOffset>71120</wp:posOffset>
            </wp:positionV>
            <wp:extent cx="1524000" cy="552450"/>
            <wp:effectExtent l="19050" t="0" r="0" b="0"/>
            <wp:wrapNone/>
            <wp:docPr id="1" name="Imagen 2" descr="Nuevo-Contraloria-Vector-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Nuevo-Contraloria-Vector-O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05B" w:rsidRDefault="00FB605B">
      <w:pPr>
        <w:rPr>
          <w:rFonts w:ascii="Arial" w:hAnsi="Arial" w:cs="Arial"/>
          <w:b/>
        </w:rPr>
      </w:pPr>
    </w:p>
    <w:p w:rsidR="00FB605B" w:rsidRDefault="00FB605B" w:rsidP="00FB605B">
      <w:pPr>
        <w:jc w:val="center"/>
        <w:rPr>
          <w:rFonts w:ascii="Arial" w:hAnsi="Arial" w:cs="Arial"/>
          <w:b/>
        </w:rPr>
      </w:pPr>
      <w:r w:rsidRPr="00D11CDD">
        <w:rPr>
          <w:rFonts w:ascii="Arial" w:hAnsi="Arial" w:cs="Arial"/>
          <w:b/>
        </w:rPr>
        <w:t>ANEXO No. 1</w:t>
      </w:r>
    </w:p>
    <w:p w:rsidR="00C72138" w:rsidRPr="00D11CDD" w:rsidRDefault="00C72138" w:rsidP="00FB605B">
      <w:pPr>
        <w:jc w:val="center"/>
        <w:rPr>
          <w:rFonts w:ascii="Arial" w:hAnsi="Arial" w:cs="Arial"/>
          <w:b/>
        </w:rPr>
      </w:pPr>
    </w:p>
    <w:p w:rsidR="007038B6" w:rsidRPr="00D11CDD" w:rsidRDefault="000A5800" w:rsidP="007038B6">
      <w:pPr>
        <w:pStyle w:val="Textoindependiente"/>
        <w:jc w:val="center"/>
        <w:rPr>
          <w:rFonts w:cs="Arial"/>
          <w:b/>
          <w:sz w:val="22"/>
          <w:szCs w:val="22"/>
        </w:rPr>
      </w:pPr>
      <w:r w:rsidRPr="00D11CDD">
        <w:rPr>
          <w:rFonts w:cs="Arial"/>
          <w:b/>
          <w:bCs/>
          <w:sz w:val="22"/>
          <w:szCs w:val="22"/>
        </w:rPr>
        <w:t>CONCLUSION DE OBSERVACION</w:t>
      </w:r>
      <w:r w:rsidR="007038B6" w:rsidRPr="00D11CDD">
        <w:rPr>
          <w:rFonts w:cs="Arial"/>
          <w:b/>
          <w:bCs/>
          <w:sz w:val="22"/>
          <w:szCs w:val="22"/>
        </w:rPr>
        <w:t>ES</w:t>
      </w:r>
      <w:r w:rsidR="00C72138">
        <w:rPr>
          <w:rFonts w:cs="Arial"/>
          <w:b/>
          <w:bCs/>
          <w:sz w:val="22"/>
          <w:szCs w:val="22"/>
        </w:rPr>
        <w:t xml:space="preserve"> </w:t>
      </w:r>
      <w:r w:rsidR="00C749F5" w:rsidRPr="00D11CDD">
        <w:rPr>
          <w:rFonts w:cs="Arial"/>
          <w:b/>
          <w:bCs/>
          <w:sz w:val="22"/>
          <w:szCs w:val="22"/>
        </w:rPr>
        <w:t xml:space="preserve">N° </w:t>
      </w:r>
      <w:r w:rsidR="007038B6" w:rsidRPr="00D11CDD">
        <w:rPr>
          <w:rFonts w:cs="Arial"/>
          <w:b/>
          <w:bCs/>
          <w:sz w:val="22"/>
          <w:szCs w:val="22"/>
        </w:rPr>
        <w:t>1.</w:t>
      </w:r>
      <w:r w:rsidR="000F27F7" w:rsidRPr="00D11CDD">
        <w:rPr>
          <w:rFonts w:cs="Arial"/>
          <w:b/>
          <w:bCs/>
          <w:sz w:val="22"/>
          <w:szCs w:val="22"/>
        </w:rPr>
        <w:t>3</w:t>
      </w:r>
      <w:r w:rsidR="007038B6" w:rsidRPr="00D11CDD">
        <w:rPr>
          <w:rFonts w:cs="Arial"/>
          <w:b/>
          <w:bCs/>
          <w:sz w:val="22"/>
          <w:szCs w:val="22"/>
        </w:rPr>
        <w:t xml:space="preserve"> Y 1.4</w:t>
      </w:r>
      <w:r w:rsidR="001A2028" w:rsidRPr="00D11CDD">
        <w:rPr>
          <w:rFonts w:cs="Arial"/>
          <w:b/>
          <w:bCs/>
          <w:sz w:val="22"/>
          <w:szCs w:val="22"/>
        </w:rPr>
        <w:t xml:space="preserve"> DE AUDITORIA EFECTUADA </w:t>
      </w:r>
      <w:r w:rsidR="007038B6" w:rsidRPr="00D11CDD">
        <w:rPr>
          <w:rFonts w:cs="Arial"/>
          <w:b/>
          <w:bCs/>
          <w:sz w:val="22"/>
          <w:szCs w:val="22"/>
        </w:rPr>
        <w:t xml:space="preserve">AL </w:t>
      </w:r>
      <w:r w:rsidR="007038B6" w:rsidRPr="00D11CDD">
        <w:rPr>
          <w:rFonts w:cs="Arial"/>
          <w:b/>
          <w:sz w:val="22"/>
          <w:szCs w:val="22"/>
        </w:rPr>
        <w:t>INSTITUTO DE MOVILIDAD Y TRANSPORTE DEL ESTADO DE JALISCO.</w:t>
      </w:r>
    </w:p>
    <w:p w:rsidR="001A2028" w:rsidRPr="00C749F5" w:rsidRDefault="001A2028" w:rsidP="007038B6">
      <w:pPr>
        <w:pStyle w:val="Textoindependiente"/>
        <w:jc w:val="center"/>
        <w:rPr>
          <w:rFonts w:cs="Arial"/>
          <w:b/>
          <w:bCs/>
          <w:sz w:val="22"/>
          <w:szCs w:val="22"/>
        </w:rPr>
      </w:pPr>
    </w:p>
    <w:p w:rsidR="007038B6" w:rsidRPr="00F51C4B" w:rsidRDefault="001A2028" w:rsidP="007038B6">
      <w:pPr>
        <w:pStyle w:val="Textoindependiente"/>
        <w:jc w:val="center"/>
        <w:rPr>
          <w:rFonts w:cs="Arial"/>
          <w:b/>
          <w:bCs/>
          <w:szCs w:val="24"/>
        </w:rPr>
      </w:pPr>
      <w:r w:rsidRPr="000F27F7">
        <w:rPr>
          <w:rFonts w:cs="Arial"/>
          <w:b/>
          <w:bCs/>
          <w:sz w:val="22"/>
          <w:szCs w:val="22"/>
        </w:rPr>
        <w:t xml:space="preserve">Auditoria </w:t>
      </w:r>
      <w:r w:rsidR="007038B6" w:rsidRPr="00F51C4B">
        <w:rPr>
          <w:rFonts w:cs="Arial"/>
          <w:b/>
          <w:szCs w:val="24"/>
        </w:rPr>
        <w:t>01 de Enero al 31 de Diciembre del 2016 y Eventos Posteriores</w:t>
      </w:r>
      <w:r w:rsidR="007038B6" w:rsidRPr="00F51C4B">
        <w:rPr>
          <w:rFonts w:cs="Arial"/>
          <w:b/>
          <w:bCs/>
          <w:szCs w:val="24"/>
        </w:rPr>
        <w:t>.</w:t>
      </w:r>
    </w:p>
    <w:p w:rsidR="0000349E" w:rsidRDefault="0000349E" w:rsidP="0000349E">
      <w:pPr>
        <w:pStyle w:val="Textoindependiente"/>
        <w:jc w:val="right"/>
        <w:rPr>
          <w:rFonts w:cs="Arial"/>
          <w:b/>
          <w:sz w:val="22"/>
          <w:szCs w:val="22"/>
        </w:rPr>
      </w:pPr>
    </w:p>
    <w:p w:rsidR="00C72138" w:rsidRDefault="007038B6" w:rsidP="0000349E">
      <w:pPr>
        <w:pStyle w:val="Textoindependiente"/>
        <w:jc w:val="right"/>
        <w:rPr>
          <w:rFonts w:cs="Arial"/>
          <w:b/>
          <w:sz w:val="22"/>
          <w:szCs w:val="22"/>
        </w:rPr>
      </w:pPr>
      <w:r w:rsidRPr="000F27F7">
        <w:rPr>
          <w:rFonts w:cs="Arial"/>
          <w:b/>
          <w:sz w:val="22"/>
          <w:szCs w:val="22"/>
        </w:rPr>
        <w:t>Observacion</w:t>
      </w:r>
      <w:r>
        <w:rPr>
          <w:rFonts w:cs="Arial"/>
          <w:b/>
          <w:sz w:val="22"/>
          <w:szCs w:val="22"/>
        </w:rPr>
        <w:t>es</w:t>
      </w:r>
      <w:r w:rsidR="0083459C" w:rsidRPr="000F27F7">
        <w:rPr>
          <w:rFonts w:cs="Arial"/>
          <w:b/>
          <w:sz w:val="22"/>
          <w:szCs w:val="22"/>
        </w:rPr>
        <w:t xml:space="preserve"> No. </w:t>
      </w:r>
      <w:r>
        <w:rPr>
          <w:rFonts w:cs="Arial"/>
          <w:b/>
          <w:sz w:val="22"/>
          <w:szCs w:val="22"/>
        </w:rPr>
        <w:t>1.</w:t>
      </w:r>
      <w:r w:rsidR="000F27F7" w:rsidRPr="000F27F7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y 1.4</w:t>
      </w:r>
    </w:p>
    <w:p w:rsidR="001A2028" w:rsidRPr="000F27F7" w:rsidRDefault="00BE6F3A" w:rsidP="0000349E">
      <w:pPr>
        <w:pStyle w:val="Textoindependiente"/>
        <w:jc w:val="right"/>
        <w:rPr>
          <w:rFonts w:cs="Arial"/>
          <w:b/>
          <w:sz w:val="22"/>
          <w:szCs w:val="22"/>
        </w:rPr>
      </w:pPr>
      <w:r w:rsidRPr="000F27F7">
        <w:rPr>
          <w:rFonts w:cs="Arial"/>
          <w:b/>
          <w:sz w:val="22"/>
          <w:szCs w:val="22"/>
        </w:rPr>
        <w:t>Página</w:t>
      </w:r>
      <w:r w:rsidR="007038B6">
        <w:rPr>
          <w:rFonts w:cs="Arial"/>
          <w:b/>
          <w:sz w:val="22"/>
          <w:szCs w:val="22"/>
        </w:rPr>
        <w:t xml:space="preserve"> 2</w:t>
      </w:r>
      <w:r w:rsidRPr="000F27F7">
        <w:rPr>
          <w:rFonts w:cs="Arial"/>
          <w:b/>
          <w:sz w:val="22"/>
          <w:szCs w:val="22"/>
        </w:rPr>
        <w:t xml:space="preserve">  de </w:t>
      </w:r>
      <w:r w:rsidR="007038B6">
        <w:rPr>
          <w:rFonts w:cs="Arial"/>
          <w:b/>
          <w:sz w:val="22"/>
          <w:szCs w:val="22"/>
        </w:rPr>
        <w:t>8</w:t>
      </w:r>
      <w:r w:rsidR="001A2028" w:rsidRPr="000F27F7">
        <w:rPr>
          <w:rFonts w:cs="Arial"/>
          <w:b/>
          <w:sz w:val="22"/>
          <w:szCs w:val="22"/>
        </w:rPr>
        <w:t>.</w:t>
      </w:r>
    </w:p>
    <w:p w:rsidR="001A2028" w:rsidRPr="000F27F7" w:rsidRDefault="001A2028" w:rsidP="001A2028">
      <w:pPr>
        <w:pStyle w:val="Textoindependiente"/>
        <w:jc w:val="center"/>
        <w:rPr>
          <w:rFonts w:cs="Arial"/>
          <w:b/>
          <w:bCs/>
          <w:sz w:val="22"/>
          <w:szCs w:val="22"/>
        </w:rPr>
      </w:pPr>
    </w:p>
    <w:p w:rsidR="007038B6" w:rsidRPr="006A79AB" w:rsidRDefault="007038B6" w:rsidP="007038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1.0.- EGRESOS.</w:t>
      </w:r>
    </w:p>
    <w:p w:rsidR="007038B6" w:rsidRPr="006A79AB" w:rsidRDefault="007038B6" w:rsidP="007038B6">
      <w:pPr>
        <w:rPr>
          <w:rFonts w:ascii="Arial" w:hAnsi="Arial" w:cs="Arial"/>
          <w:b/>
          <w:i/>
          <w:u w:val="single"/>
        </w:rPr>
      </w:pPr>
      <w:r w:rsidRPr="006A79AB">
        <w:rPr>
          <w:rFonts w:ascii="Arial" w:hAnsi="Arial" w:cs="Arial"/>
          <w:b/>
          <w:i/>
          <w:u w:val="single"/>
        </w:rPr>
        <w:t>Vales de Gasolina</w:t>
      </w:r>
    </w:p>
    <w:p w:rsidR="001A2028" w:rsidRDefault="00CE1FD5" w:rsidP="001A2028">
      <w:pPr>
        <w:rPr>
          <w:rFonts w:ascii="Arial" w:hAnsi="Arial" w:cs="Arial"/>
          <w:b/>
          <w:u w:val="single"/>
        </w:rPr>
      </w:pPr>
      <w:r w:rsidRPr="0032338A">
        <w:rPr>
          <w:rFonts w:ascii="Arial" w:hAnsi="Arial" w:cs="Arial"/>
          <w:b/>
          <w:u w:val="single"/>
        </w:rPr>
        <w:t>Conclusión observación</w:t>
      </w:r>
      <w:r w:rsidR="007038B6">
        <w:rPr>
          <w:rFonts w:ascii="Arial" w:hAnsi="Arial" w:cs="Arial"/>
          <w:b/>
          <w:u w:val="single"/>
        </w:rPr>
        <w:t xml:space="preserve"> 1.</w:t>
      </w:r>
      <w:r w:rsidR="000F27F7">
        <w:rPr>
          <w:rFonts w:ascii="Arial" w:hAnsi="Arial" w:cs="Arial"/>
          <w:b/>
          <w:u w:val="single"/>
        </w:rPr>
        <w:t>3.</w:t>
      </w:r>
    </w:p>
    <w:p w:rsidR="007038B6" w:rsidRPr="00D11CDD" w:rsidRDefault="00D11CDD" w:rsidP="00D11CDD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1.</w:t>
      </w:r>
      <w:r w:rsidR="000F27F7" w:rsidRPr="00D11CDD">
        <w:rPr>
          <w:rFonts w:cs="Arial"/>
          <w:b/>
          <w:sz w:val="22"/>
          <w:szCs w:val="22"/>
        </w:rPr>
        <w:t>3.-</w:t>
      </w:r>
      <w:r w:rsidR="000F27F7" w:rsidRPr="00D11CDD">
        <w:rPr>
          <w:rFonts w:cs="Arial"/>
          <w:bCs/>
          <w:sz w:val="22"/>
          <w:szCs w:val="22"/>
        </w:rPr>
        <w:t xml:space="preserve">En su respuesta, su argumentación y la carencia de evidencia documental idónea que aclare de manera satisfactoria la observación, no la solventan, </w:t>
      </w:r>
      <w:r w:rsidR="007038B6" w:rsidRPr="00D11CDD">
        <w:rPr>
          <w:rFonts w:cs="Arial"/>
          <w:sz w:val="22"/>
          <w:szCs w:val="22"/>
        </w:rPr>
        <w:t>en la misma reconocen haber utilizado vales de gasolina en el ejercicio fiscal 2017, correspondientes al año 2016  lo que implica un deficiente control intern</w:t>
      </w:r>
      <w:r w:rsidRPr="00D11CDD">
        <w:rPr>
          <w:rFonts w:cs="Arial"/>
          <w:sz w:val="22"/>
          <w:szCs w:val="22"/>
        </w:rPr>
        <w:t xml:space="preserve">o, e incertidumbre en la veracidad de sus </w:t>
      </w:r>
      <w:r w:rsidR="007038B6" w:rsidRPr="00D11CDD">
        <w:rPr>
          <w:rFonts w:cs="Arial"/>
          <w:sz w:val="22"/>
          <w:szCs w:val="22"/>
        </w:rPr>
        <w:t xml:space="preserve">estados financieros inciertos, </w:t>
      </w:r>
      <w:r w:rsidRPr="00D11CDD">
        <w:rPr>
          <w:rFonts w:cs="Arial"/>
          <w:sz w:val="22"/>
          <w:szCs w:val="22"/>
        </w:rPr>
        <w:t>independientemente del</w:t>
      </w:r>
      <w:r w:rsidR="007038B6" w:rsidRPr="00D11CDD">
        <w:rPr>
          <w:bCs/>
          <w:sz w:val="22"/>
          <w:szCs w:val="22"/>
        </w:rPr>
        <w:t xml:space="preserve"> ahorro tanto presupuestal como en el ejer</w:t>
      </w:r>
      <w:r w:rsidRPr="00D11CDD">
        <w:rPr>
          <w:bCs/>
          <w:sz w:val="22"/>
          <w:szCs w:val="22"/>
        </w:rPr>
        <w:t xml:space="preserve">cicio del gasto en esta partida, </w:t>
      </w:r>
      <w:r w:rsidRPr="00D11CDD">
        <w:rPr>
          <w:rFonts w:cs="Arial"/>
          <w:sz w:val="22"/>
          <w:szCs w:val="22"/>
        </w:rPr>
        <w:t>po</w:t>
      </w:r>
      <w:r w:rsidR="007038B6" w:rsidRPr="00D11CDD">
        <w:rPr>
          <w:rFonts w:cs="Arial"/>
          <w:sz w:val="22"/>
          <w:szCs w:val="22"/>
        </w:rPr>
        <w:t>r lo que en la próxima visita que este Órgano de Control efectúe al Organismo,  se verificaran los avances obtenidos en lo aquí señalado.</w:t>
      </w:r>
    </w:p>
    <w:p w:rsidR="00D11CDD" w:rsidRDefault="00D11CDD" w:rsidP="00D968FE">
      <w:pPr>
        <w:jc w:val="both"/>
        <w:rPr>
          <w:rFonts w:ascii="Arial" w:hAnsi="Arial" w:cs="Arial"/>
          <w:bCs/>
          <w:sz w:val="20"/>
          <w:szCs w:val="20"/>
        </w:rPr>
      </w:pPr>
    </w:p>
    <w:p w:rsidR="00D968FE" w:rsidRPr="00D11CDD" w:rsidRDefault="00D968FE" w:rsidP="00D968FE">
      <w:pPr>
        <w:jc w:val="both"/>
        <w:rPr>
          <w:rFonts w:ascii="Arial" w:hAnsi="Arial" w:cs="Arial"/>
          <w:bCs/>
        </w:rPr>
      </w:pPr>
      <w:r w:rsidRPr="00D11CDD">
        <w:rPr>
          <w:rFonts w:ascii="Arial" w:hAnsi="Arial" w:cs="Arial"/>
          <w:bCs/>
        </w:rPr>
        <w:t xml:space="preserve">Por lo anterior, deberá su Órgano Interno de Control ser el encargado de llevar a cabo el o los procedimientos correspondientes según lo indica </w:t>
      </w:r>
      <w:r w:rsidRPr="00D11CDD">
        <w:rPr>
          <w:rFonts w:ascii="Arial" w:hAnsi="Arial" w:cs="Arial"/>
        </w:rPr>
        <w:t xml:space="preserve">el artículo </w:t>
      </w:r>
      <w:r w:rsidRPr="00D11CDD">
        <w:rPr>
          <w:rFonts w:ascii="Arial" w:hAnsi="Arial" w:cs="Arial"/>
          <w:b/>
        </w:rPr>
        <w:t>52 fracciones II, III y IV</w:t>
      </w:r>
      <w:r w:rsidRPr="00D11CDD">
        <w:rPr>
          <w:rFonts w:ascii="Arial" w:hAnsi="Arial" w:cs="Arial"/>
        </w:rPr>
        <w:t xml:space="preserve"> de la Ley de Responsabilidades, Políticas y Administrativas del Estado de Jalisco</w:t>
      </w:r>
      <w:r w:rsidRPr="00D11CDD">
        <w:rPr>
          <w:rFonts w:ascii="Arial" w:hAnsi="Arial" w:cs="Arial"/>
          <w:bCs/>
        </w:rPr>
        <w:t xml:space="preserve">: </w:t>
      </w:r>
    </w:p>
    <w:p w:rsidR="00D968FE" w:rsidRPr="00D11CDD" w:rsidRDefault="00D968FE" w:rsidP="00D968FE">
      <w:pPr>
        <w:jc w:val="both"/>
        <w:rPr>
          <w:rFonts w:ascii="Arial" w:hAnsi="Arial" w:cs="Arial"/>
          <w:bCs/>
        </w:rPr>
      </w:pPr>
      <w:r w:rsidRPr="00D11CDD">
        <w:rPr>
          <w:rFonts w:ascii="Arial" w:hAnsi="Arial" w:cs="Arial"/>
          <w:bCs/>
        </w:rPr>
        <w:t xml:space="preserve">Los Órganos Internos de Control tendrán, respecto el ente público correspondiente y de conformidad con las normas y procedimientos legales aplicables, las siguientes atribuciones: </w:t>
      </w:r>
    </w:p>
    <w:p w:rsidR="00D968FE" w:rsidRPr="00D11CDD" w:rsidRDefault="00D968FE" w:rsidP="00D968FE">
      <w:pPr>
        <w:jc w:val="both"/>
        <w:rPr>
          <w:rFonts w:ascii="Arial" w:hAnsi="Arial" w:cs="Arial"/>
          <w:bCs/>
        </w:rPr>
      </w:pPr>
      <w:r w:rsidRPr="00D11CDD">
        <w:rPr>
          <w:rFonts w:ascii="Arial" w:hAnsi="Arial" w:cs="Arial"/>
          <w:bCs/>
        </w:rPr>
        <w:t>II. Investigar, substanciar y calificar las faltas administrativas;</w:t>
      </w:r>
    </w:p>
    <w:p w:rsidR="00D968FE" w:rsidRPr="00D11CDD" w:rsidRDefault="00D968FE" w:rsidP="00D968FE">
      <w:pPr>
        <w:jc w:val="both"/>
        <w:rPr>
          <w:rFonts w:ascii="Arial" w:hAnsi="Arial" w:cs="Arial"/>
          <w:bCs/>
        </w:rPr>
      </w:pPr>
      <w:r w:rsidRPr="00D11CDD">
        <w:rPr>
          <w:rFonts w:ascii="Arial" w:hAnsi="Arial" w:cs="Arial"/>
          <w:bCs/>
        </w:rPr>
        <w:t>III. Resolver las faltas administrativas no graves imponer y ejecutarlas sanciones correspondientes;</w:t>
      </w:r>
    </w:p>
    <w:p w:rsidR="00D968FE" w:rsidRPr="00D11CDD" w:rsidRDefault="00D968FE" w:rsidP="00D968FE">
      <w:pPr>
        <w:jc w:val="both"/>
        <w:rPr>
          <w:rFonts w:ascii="Arial" w:hAnsi="Arial" w:cs="Arial"/>
          <w:bCs/>
        </w:rPr>
      </w:pPr>
      <w:r w:rsidRPr="00D11CDD">
        <w:rPr>
          <w:rFonts w:ascii="Arial" w:hAnsi="Arial" w:cs="Arial"/>
          <w:bCs/>
        </w:rPr>
        <w:t>IV. Remitir los procedimientos sobre las faltas administrativas graves, debidamente sustanciados, al Tribunal de Justicia Administrativa para su resolución.</w:t>
      </w:r>
    </w:p>
    <w:p w:rsidR="00D968FE" w:rsidRPr="00D11CDD" w:rsidRDefault="00D968FE" w:rsidP="00D968FE">
      <w:pPr>
        <w:jc w:val="both"/>
        <w:rPr>
          <w:rFonts w:ascii="Arial" w:hAnsi="Arial" w:cs="Arial"/>
          <w:bCs/>
        </w:rPr>
      </w:pPr>
      <w:r w:rsidRPr="00D11CDD">
        <w:rPr>
          <w:rFonts w:ascii="Arial" w:hAnsi="Arial" w:cs="Arial"/>
          <w:bCs/>
        </w:rPr>
        <w:t>Por lo que deberán enviar la resolución a este Órgano Estatal de Control.</w:t>
      </w:r>
    </w:p>
    <w:p w:rsidR="00D11CDD" w:rsidRDefault="000E7B8E" w:rsidP="00D11CDD">
      <w:pPr>
        <w:rPr>
          <w:rFonts w:ascii="Arial" w:hAnsi="Arial" w:cs="Arial"/>
          <w:b/>
          <w:u w:val="single"/>
        </w:rPr>
      </w:pPr>
      <w:r w:rsidRPr="00D11CDD">
        <w:rPr>
          <w:rFonts w:ascii="Frutiger-Light" w:hAnsi="Frutiger-Light" w:cs="Frutiger-Light"/>
        </w:rPr>
        <w:t>.</w:t>
      </w:r>
      <w:r w:rsidR="00D11CDD" w:rsidRPr="0032338A">
        <w:rPr>
          <w:rFonts w:ascii="Arial" w:hAnsi="Arial" w:cs="Arial"/>
          <w:b/>
          <w:u w:val="single"/>
        </w:rPr>
        <w:t>Conclusión observación</w:t>
      </w:r>
      <w:r w:rsidR="000907FA">
        <w:rPr>
          <w:rFonts w:ascii="Arial" w:hAnsi="Arial" w:cs="Arial"/>
          <w:b/>
          <w:u w:val="single"/>
        </w:rPr>
        <w:t xml:space="preserve"> 1.4</w:t>
      </w:r>
      <w:r w:rsidR="00D11CDD">
        <w:rPr>
          <w:rFonts w:ascii="Arial" w:hAnsi="Arial" w:cs="Arial"/>
          <w:b/>
          <w:u w:val="single"/>
        </w:rPr>
        <w:t>.</w:t>
      </w:r>
    </w:p>
    <w:p w:rsidR="007038B6" w:rsidRPr="00D11CDD" w:rsidRDefault="007038B6" w:rsidP="007038B6">
      <w:pPr>
        <w:jc w:val="both"/>
        <w:rPr>
          <w:rFonts w:ascii="Arial" w:hAnsi="Arial" w:cs="Arial"/>
          <w:bCs/>
        </w:rPr>
      </w:pPr>
      <w:r w:rsidRPr="00D11CDD">
        <w:rPr>
          <w:rFonts w:ascii="Arial" w:hAnsi="Arial" w:cs="Arial"/>
          <w:b/>
        </w:rPr>
        <w:t>1.4.-</w:t>
      </w:r>
      <w:r w:rsidRPr="00D11CDD">
        <w:rPr>
          <w:rFonts w:ascii="Arial" w:hAnsi="Arial" w:cs="Arial"/>
          <w:bCs/>
        </w:rPr>
        <w:t>En su respuesta, la argumentación y documentación que las acompaña, aclara de manera satisfactoria la observación, por lo que esta se solventa.</w:t>
      </w:r>
    </w:p>
    <w:p w:rsidR="007038B6" w:rsidRPr="001A767E" w:rsidRDefault="007038B6" w:rsidP="000E7B8E">
      <w:pPr>
        <w:jc w:val="both"/>
        <w:rPr>
          <w:rFonts w:ascii="Frutiger-Light" w:hAnsi="Frutiger-Light" w:cs="Frutiger-Light"/>
          <w:sz w:val="20"/>
          <w:szCs w:val="20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F401C" w:rsidTr="00123C45">
        <w:tc>
          <w:tcPr>
            <w:tcW w:w="10348" w:type="dxa"/>
            <w:gridSpan w:val="2"/>
          </w:tcPr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Autorizó</w:t>
            </w: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L.A.F. José Luis Ayala Avalos</w:t>
            </w: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Director General de Control y Evaluación a Organismos Paraestatales</w:t>
            </w:r>
          </w:p>
        </w:tc>
      </w:tr>
      <w:tr w:rsidR="00EF401C" w:rsidTr="00123C45">
        <w:tc>
          <w:tcPr>
            <w:tcW w:w="4962" w:type="dxa"/>
          </w:tcPr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Elaboró</w:t>
            </w: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C.P.A. Francisco López Cuellar</w:t>
            </w: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Supervisor de Auditores</w:t>
            </w:r>
          </w:p>
        </w:tc>
        <w:tc>
          <w:tcPr>
            <w:tcW w:w="5386" w:type="dxa"/>
          </w:tcPr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Revisó</w:t>
            </w: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Lic. Julio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Cesar Aguilar Loza.</w:t>
            </w:r>
          </w:p>
          <w:p w:rsidR="00EF401C" w:rsidRDefault="00EF401C" w:rsidP="00123C45">
            <w:pPr>
              <w:pStyle w:val="Piedepgina"/>
              <w:spacing w:line="25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Director de Área de Auditoria.</w:t>
            </w:r>
          </w:p>
        </w:tc>
      </w:tr>
    </w:tbl>
    <w:p w:rsidR="00EF401C" w:rsidRPr="002A04B4" w:rsidRDefault="00EF401C" w:rsidP="00EF401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F401C" w:rsidRPr="00F56CEB" w:rsidRDefault="00EF401C" w:rsidP="000E7B8E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:rsidR="00F56CEB" w:rsidRDefault="00F56CEB">
      <w:pPr>
        <w:rPr>
          <w:b/>
          <w:highlight w:val="green"/>
        </w:rPr>
      </w:pPr>
    </w:p>
    <w:sectPr w:rsidR="00F56CEB" w:rsidSect="000E7B8E">
      <w:headerReference w:type="default" r:id="rId8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020" w:rsidRDefault="00825020" w:rsidP="00ED7D08">
      <w:pPr>
        <w:spacing w:after="0" w:line="240" w:lineRule="auto"/>
      </w:pPr>
      <w:r>
        <w:separator/>
      </w:r>
    </w:p>
  </w:endnote>
  <w:endnote w:type="continuationSeparator" w:id="0">
    <w:p w:rsidR="00825020" w:rsidRDefault="00825020" w:rsidP="00ED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020" w:rsidRDefault="00825020" w:rsidP="00ED7D08">
      <w:pPr>
        <w:spacing w:after="0" w:line="240" w:lineRule="auto"/>
      </w:pPr>
      <w:r>
        <w:separator/>
      </w:r>
    </w:p>
  </w:footnote>
  <w:footnote w:type="continuationSeparator" w:id="0">
    <w:p w:rsidR="00825020" w:rsidRDefault="00825020" w:rsidP="00ED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08" w:rsidRDefault="00ED7D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F04B2"/>
    <w:multiLevelType w:val="multilevel"/>
    <w:tmpl w:val="B282B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3410AB"/>
    <w:multiLevelType w:val="multilevel"/>
    <w:tmpl w:val="2E68B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90C"/>
    <w:rsid w:val="0000349E"/>
    <w:rsid w:val="00047F78"/>
    <w:rsid w:val="00060FA1"/>
    <w:rsid w:val="000663A6"/>
    <w:rsid w:val="000745F7"/>
    <w:rsid w:val="000907FA"/>
    <w:rsid w:val="000924E9"/>
    <w:rsid w:val="000A5800"/>
    <w:rsid w:val="000E7B8E"/>
    <w:rsid w:val="000F27F7"/>
    <w:rsid w:val="001241CB"/>
    <w:rsid w:val="00137258"/>
    <w:rsid w:val="001A2028"/>
    <w:rsid w:val="001A767E"/>
    <w:rsid w:val="001D7B30"/>
    <w:rsid w:val="00230679"/>
    <w:rsid w:val="00245109"/>
    <w:rsid w:val="002912A6"/>
    <w:rsid w:val="0032338A"/>
    <w:rsid w:val="003B54D5"/>
    <w:rsid w:val="00434295"/>
    <w:rsid w:val="00456990"/>
    <w:rsid w:val="005C20A1"/>
    <w:rsid w:val="005C4C74"/>
    <w:rsid w:val="005C6FAF"/>
    <w:rsid w:val="006241E2"/>
    <w:rsid w:val="007038B6"/>
    <w:rsid w:val="00711046"/>
    <w:rsid w:val="00766C9B"/>
    <w:rsid w:val="0081343B"/>
    <w:rsid w:val="00825020"/>
    <w:rsid w:val="008266D5"/>
    <w:rsid w:val="0083459C"/>
    <w:rsid w:val="008566AD"/>
    <w:rsid w:val="0088390C"/>
    <w:rsid w:val="008C4738"/>
    <w:rsid w:val="008C52C2"/>
    <w:rsid w:val="00965EA9"/>
    <w:rsid w:val="00A96BC7"/>
    <w:rsid w:val="00A978FB"/>
    <w:rsid w:val="00AD61CD"/>
    <w:rsid w:val="00B32683"/>
    <w:rsid w:val="00B70705"/>
    <w:rsid w:val="00B94D4F"/>
    <w:rsid w:val="00BA28FA"/>
    <w:rsid w:val="00BD6F1B"/>
    <w:rsid w:val="00BE6F3A"/>
    <w:rsid w:val="00C17D4B"/>
    <w:rsid w:val="00C37392"/>
    <w:rsid w:val="00C673D1"/>
    <w:rsid w:val="00C72138"/>
    <w:rsid w:val="00C749F5"/>
    <w:rsid w:val="00CE1FD5"/>
    <w:rsid w:val="00CE6CDF"/>
    <w:rsid w:val="00CF139C"/>
    <w:rsid w:val="00CF6AAB"/>
    <w:rsid w:val="00D11CDD"/>
    <w:rsid w:val="00D968FE"/>
    <w:rsid w:val="00DC406B"/>
    <w:rsid w:val="00E132C1"/>
    <w:rsid w:val="00E27DC0"/>
    <w:rsid w:val="00E7765F"/>
    <w:rsid w:val="00ED7D08"/>
    <w:rsid w:val="00EF401C"/>
    <w:rsid w:val="00EF5D70"/>
    <w:rsid w:val="00F228C7"/>
    <w:rsid w:val="00F56CEB"/>
    <w:rsid w:val="00F85301"/>
    <w:rsid w:val="00FB605B"/>
    <w:rsid w:val="00FB6598"/>
    <w:rsid w:val="00FD530A"/>
    <w:rsid w:val="00FF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5480E-B4FF-40F1-80D5-2FF86F9D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A20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A2028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1E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EF4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F401C"/>
  </w:style>
  <w:style w:type="paragraph" w:styleId="Prrafodelista">
    <w:name w:val="List Paragraph"/>
    <w:basedOn w:val="Normal"/>
    <w:uiPriority w:val="34"/>
    <w:qFormat/>
    <w:rsid w:val="008345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7D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Lopez C</dc:creator>
  <cp:keywords/>
  <dc:description/>
  <cp:lastModifiedBy>Adriana Marquez Bobadilla</cp:lastModifiedBy>
  <cp:revision>9</cp:revision>
  <cp:lastPrinted>2018-10-19T16:28:00Z</cp:lastPrinted>
  <dcterms:created xsi:type="dcterms:W3CDTF">2018-09-18T17:59:00Z</dcterms:created>
  <dcterms:modified xsi:type="dcterms:W3CDTF">2018-10-19T16:29:00Z</dcterms:modified>
</cp:coreProperties>
</file>