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8DD" w:rsidRPr="00F15A79" w:rsidRDefault="00BE4FF1" w:rsidP="002D48DD">
      <w:pPr>
        <w:pStyle w:val="Textoindependiente"/>
        <w:jc w:val="center"/>
        <w:rPr>
          <w:rFonts w:cs="Arial"/>
          <w:b/>
          <w:bCs/>
          <w:szCs w:val="24"/>
        </w:rPr>
      </w:pPr>
      <w:r w:rsidRPr="00F15A79">
        <w:rPr>
          <w:rFonts w:cs="Arial"/>
          <w:b/>
          <w:bCs/>
          <w:szCs w:val="24"/>
        </w:rPr>
        <w:t>ANEXO “D</w:t>
      </w:r>
      <w:r w:rsidR="00917AB3" w:rsidRPr="00F15A79">
        <w:rPr>
          <w:rFonts w:cs="Arial"/>
          <w:b/>
          <w:bCs/>
          <w:szCs w:val="24"/>
        </w:rPr>
        <w:t>”</w:t>
      </w:r>
    </w:p>
    <w:p w:rsidR="0034326F" w:rsidRPr="00F15A79" w:rsidRDefault="0034326F" w:rsidP="0034326F">
      <w:pPr>
        <w:pStyle w:val="Textoindependiente"/>
        <w:jc w:val="center"/>
        <w:rPr>
          <w:rFonts w:cs="Arial"/>
          <w:b/>
          <w:bCs/>
          <w:szCs w:val="24"/>
        </w:rPr>
      </w:pPr>
      <w:r w:rsidRPr="00F15A79">
        <w:rPr>
          <w:rFonts w:cs="Arial"/>
          <w:b/>
          <w:szCs w:val="24"/>
        </w:rPr>
        <w:t>Fideicomiso de Desarrollo Urbano (FIDEUR).</w:t>
      </w:r>
    </w:p>
    <w:p w:rsidR="0034326F" w:rsidRPr="00F15A79" w:rsidRDefault="0034326F" w:rsidP="0034326F">
      <w:pPr>
        <w:pStyle w:val="Textoindependiente"/>
        <w:jc w:val="center"/>
        <w:rPr>
          <w:rFonts w:cs="Arial"/>
          <w:b/>
          <w:szCs w:val="24"/>
        </w:rPr>
      </w:pPr>
      <w:r w:rsidRPr="00F15A79">
        <w:rPr>
          <w:rFonts w:cs="Arial"/>
          <w:b/>
          <w:bCs/>
          <w:szCs w:val="24"/>
        </w:rPr>
        <w:t xml:space="preserve">Auditoria </w:t>
      </w:r>
      <w:r w:rsidR="00917AB3" w:rsidRPr="00F15A79">
        <w:rPr>
          <w:rFonts w:cs="Arial"/>
          <w:b/>
          <w:bCs/>
          <w:szCs w:val="24"/>
        </w:rPr>
        <w:t xml:space="preserve">del </w:t>
      </w:r>
      <w:r w:rsidR="00917AB3" w:rsidRPr="00F15A79">
        <w:rPr>
          <w:rFonts w:cs="Arial"/>
          <w:b/>
        </w:rPr>
        <w:t>01 de Mayo al 31 de Diciembre de 2016 y del 01 de Enero al 31 de Diciembre de 2017 y Eventos Posteriores</w:t>
      </w:r>
    </w:p>
    <w:p w:rsidR="000A50A0" w:rsidRDefault="000A50A0" w:rsidP="0034326F">
      <w:pPr>
        <w:pStyle w:val="Textoindependiente"/>
        <w:jc w:val="center"/>
        <w:rPr>
          <w:rFonts w:cs="Arial"/>
          <w:b/>
          <w:szCs w:val="24"/>
        </w:rPr>
      </w:pPr>
    </w:p>
    <w:p w:rsidR="007372BA" w:rsidRDefault="007372BA" w:rsidP="000A50A0">
      <w:pPr>
        <w:pStyle w:val="Textoindependiente"/>
        <w:jc w:val="right"/>
        <w:rPr>
          <w:rFonts w:cs="Arial"/>
          <w:b/>
          <w:szCs w:val="24"/>
        </w:rPr>
      </w:pPr>
      <w:r>
        <w:rPr>
          <w:rFonts w:cs="Arial"/>
          <w:b/>
          <w:szCs w:val="24"/>
        </w:rPr>
        <w:t xml:space="preserve">Observación </w:t>
      </w:r>
      <w:r w:rsidR="00BE4FF1" w:rsidRPr="00F15A79">
        <w:rPr>
          <w:rFonts w:cs="Arial"/>
          <w:b/>
          <w:szCs w:val="24"/>
        </w:rPr>
        <w:t>No.  1.5</w:t>
      </w:r>
    </w:p>
    <w:p w:rsidR="0034326F" w:rsidRPr="00F15A79" w:rsidRDefault="00BE4FF1" w:rsidP="000A50A0">
      <w:pPr>
        <w:pStyle w:val="Textoindependiente"/>
        <w:jc w:val="right"/>
        <w:rPr>
          <w:rFonts w:cs="Arial"/>
          <w:b/>
          <w:szCs w:val="24"/>
        </w:rPr>
      </w:pPr>
      <w:r w:rsidRPr="00F15A79">
        <w:rPr>
          <w:rFonts w:cs="Arial"/>
          <w:b/>
          <w:szCs w:val="24"/>
        </w:rPr>
        <w:t xml:space="preserve">Página 4 </w:t>
      </w:r>
      <w:r w:rsidR="0034326F" w:rsidRPr="00F15A79">
        <w:rPr>
          <w:rFonts w:cs="Arial"/>
          <w:b/>
          <w:szCs w:val="24"/>
        </w:rPr>
        <w:t>de 9.</w:t>
      </w:r>
    </w:p>
    <w:p w:rsidR="00BD1E61" w:rsidRPr="00F15A79" w:rsidRDefault="00BD1E61" w:rsidP="00BD1E61">
      <w:pPr>
        <w:tabs>
          <w:tab w:val="left" w:pos="2411"/>
        </w:tabs>
        <w:jc w:val="both"/>
        <w:rPr>
          <w:rFonts w:ascii="Arial" w:hAnsi="Arial" w:cs="Arial"/>
          <w:b/>
        </w:rPr>
      </w:pPr>
    </w:p>
    <w:p w:rsidR="00BE4FF1" w:rsidRPr="00A36EF4" w:rsidRDefault="00BE4FF1" w:rsidP="00BE4FF1">
      <w:pPr>
        <w:tabs>
          <w:tab w:val="left" w:pos="2411"/>
        </w:tabs>
        <w:jc w:val="both"/>
        <w:rPr>
          <w:rFonts w:ascii="Arial" w:hAnsi="Arial" w:cs="Arial"/>
          <w:b/>
        </w:rPr>
      </w:pPr>
      <w:r w:rsidRPr="00A36EF4">
        <w:rPr>
          <w:rFonts w:ascii="Arial" w:hAnsi="Arial" w:cs="Arial"/>
          <w:b/>
        </w:rPr>
        <w:t xml:space="preserve">1.0.- ACTIVO FIJO. </w:t>
      </w:r>
    </w:p>
    <w:p w:rsidR="00BE4FF1" w:rsidRPr="00A36EF4" w:rsidRDefault="00BE4FF1" w:rsidP="00BE4FF1">
      <w:pPr>
        <w:rPr>
          <w:rFonts w:ascii="Arial" w:hAnsi="Arial" w:cs="Arial"/>
          <w:b/>
          <w:u w:val="single"/>
        </w:rPr>
      </w:pPr>
      <w:r w:rsidRPr="00A36EF4">
        <w:rPr>
          <w:rFonts w:ascii="Arial" w:hAnsi="Arial" w:cs="Arial"/>
          <w:b/>
          <w:u w:val="single"/>
        </w:rPr>
        <w:t>Deficiente Control interno.</w:t>
      </w:r>
    </w:p>
    <w:p w:rsidR="00917AB3" w:rsidRPr="00A36EF4" w:rsidRDefault="00917AB3" w:rsidP="00917AB3">
      <w:pPr>
        <w:rPr>
          <w:rFonts w:ascii="Arial" w:hAnsi="Arial" w:cs="Arial"/>
          <w:b/>
          <w:u w:val="single"/>
        </w:rPr>
      </w:pPr>
      <w:r w:rsidRPr="00A36EF4">
        <w:rPr>
          <w:rFonts w:ascii="Arial" w:hAnsi="Arial" w:cs="Arial"/>
          <w:b/>
          <w:u w:val="single"/>
        </w:rPr>
        <w:t>Contestación:</w:t>
      </w:r>
    </w:p>
    <w:p w:rsidR="00BE4FF1" w:rsidRPr="00BE4FF1" w:rsidRDefault="00BE4FF1" w:rsidP="00BE4FF1">
      <w:pPr>
        <w:spacing w:after="0"/>
        <w:ind w:left="-142"/>
        <w:jc w:val="both"/>
        <w:rPr>
          <w:rFonts w:ascii="Arial" w:eastAsia="Times New Roman" w:hAnsi="Arial" w:cs="Arial"/>
          <w:b/>
          <w:color w:val="262626"/>
          <w:sz w:val="20"/>
          <w:szCs w:val="20"/>
          <w:lang w:eastAsia="es-ES"/>
        </w:rPr>
      </w:pPr>
      <w:r w:rsidRPr="00BE4FF1">
        <w:rPr>
          <w:rFonts w:ascii="Arial" w:eastAsia="Times New Roman" w:hAnsi="Arial" w:cs="Arial"/>
          <w:b/>
          <w:color w:val="262626"/>
          <w:sz w:val="20"/>
          <w:szCs w:val="20"/>
          <w:lang w:eastAsia="es-ES"/>
        </w:rPr>
        <w:t>1.-</w:t>
      </w:r>
      <w:r w:rsidRPr="00BE4FF1">
        <w:rPr>
          <w:rFonts w:ascii="Arial" w:eastAsia="Times New Roman" w:hAnsi="Arial" w:cs="Arial"/>
          <w:color w:val="262626"/>
          <w:sz w:val="20"/>
          <w:szCs w:val="20"/>
          <w:lang w:eastAsia="es-ES"/>
        </w:rPr>
        <w:t xml:space="preserve"> Con fecha 12 de marzo del 2018, la C. Mónica Francine Vizcarra García de Alba, actual Directora General del Fideicomiso recibió los bienes muebles del Fideicomiso para el Desarrollo Urbano del Estado de Jalisco, los cuales fueron entregados por el anterior Director General de FIDEUR, el C. Sergio Medina González, quién actualmente funge como Director General del Organismo Público Descentralizado denominado Agencia de Energía del Estado de Jalisco. </w:t>
      </w:r>
      <w:r w:rsidRPr="00BE4FF1">
        <w:rPr>
          <w:rFonts w:ascii="Arial" w:eastAsia="Times New Roman" w:hAnsi="Arial" w:cs="Arial"/>
          <w:b/>
          <w:color w:val="262626"/>
          <w:sz w:val="20"/>
          <w:szCs w:val="20"/>
          <w:lang w:eastAsia="es-ES"/>
        </w:rPr>
        <w:t>Se anexa acta de entrega recepción, así como el formato en el que consta la entrega de estos bienes; Anexo 1.</w:t>
      </w:r>
    </w:p>
    <w:p w:rsidR="00BE4FF1" w:rsidRPr="00BE4FF1" w:rsidRDefault="00BE4FF1" w:rsidP="00BE4FF1">
      <w:pPr>
        <w:spacing w:after="0"/>
        <w:ind w:left="-142"/>
        <w:jc w:val="both"/>
        <w:rPr>
          <w:rFonts w:ascii="Arial" w:eastAsia="Times New Roman" w:hAnsi="Arial" w:cs="Arial"/>
          <w:color w:val="262626"/>
          <w:sz w:val="20"/>
          <w:szCs w:val="20"/>
          <w:lang w:eastAsia="es-ES"/>
        </w:rPr>
      </w:pPr>
    </w:p>
    <w:p w:rsidR="00BE4FF1" w:rsidRPr="00BE4FF1" w:rsidRDefault="00BE4FF1" w:rsidP="00BE4FF1">
      <w:pPr>
        <w:spacing w:after="0"/>
        <w:ind w:left="-142"/>
        <w:jc w:val="both"/>
        <w:rPr>
          <w:rFonts w:ascii="Arial" w:eastAsia="Times New Roman" w:hAnsi="Arial" w:cs="Arial"/>
          <w:color w:val="262626"/>
          <w:sz w:val="20"/>
          <w:szCs w:val="20"/>
          <w:lang w:eastAsia="es-ES"/>
        </w:rPr>
      </w:pPr>
      <w:r w:rsidRPr="00BE4FF1">
        <w:rPr>
          <w:rFonts w:ascii="Arial" w:eastAsia="Times New Roman" w:hAnsi="Arial" w:cs="Arial"/>
          <w:b/>
          <w:color w:val="262626"/>
          <w:sz w:val="20"/>
          <w:szCs w:val="20"/>
          <w:lang w:eastAsia="es-ES"/>
        </w:rPr>
        <w:t>2.-</w:t>
      </w:r>
      <w:r w:rsidRPr="00BE4FF1">
        <w:rPr>
          <w:rFonts w:ascii="Arial" w:eastAsia="Times New Roman" w:hAnsi="Arial" w:cs="Arial"/>
          <w:color w:val="262626"/>
          <w:sz w:val="20"/>
          <w:szCs w:val="20"/>
          <w:lang w:eastAsia="es-ES"/>
        </w:rPr>
        <w:t xml:space="preserve"> Con fecha15 de mayo del 2017, se celebró la Vigésima Trigésima Sesión del Comité Técnico del Fideicomiso para el Desarrollo Urbano de Jalisco, en la cual entre otras cosas se aprobó dar de baja y otorgar en donación a la Secretaría de Planeación, Administración y Finanzas (SEPAF), entre otros bienes muebles, los que se señalan en el anexo 2 de la observación y que se enlistan a continuación:</w:t>
      </w:r>
    </w:p>
    <w:p w:rsidR="00BE4FF1" w:rsidRPr="00BE4FF1" w:rsidRDefault="00BE4FF1" w:rsidP="00BE4FF1">
      <w:pPr>
        <w:spacing w:after="0"/>
        <w:ind w:left="-142"/>
        <w:jc w:val="both"/>
        <w:rPr>
          <w:rFonts w:ascii="Arial" w:eastAsia="Times New Roman" w:hAnsi="Arial" w:cs="Arial"/>
          <w:color w:val="262626"/>
          <w:sz w:val="18"/>
          <w:szCs w:val="18"/>
          <w:lang w:eastAsia="es-ES"/>
        </w:rPr>
      </w:pPr>
    </w:p>
    <w:tbl>
      <w:tblPr>
        <w:tblStyle w:val="Tablaconcuadrcula"/>
        <w:tblW w:w="0" w:type="auto"/>
        <w:tblLook w:val="04A0" w:firstRow="1" w:lastRow="0" w:firstColumn="1" w:lastColumn="0" w:noHBand="0" w:noVBand="1"/>
      </w:tblPr>
      <w:tblGrid>
        <w:gridCol w:w="5211"/>
        <w:gridCol w:w="3036"/>
      </w:tblGrid>
      <w:tr w:rsidR="00BE4FF1" w:rsidRPr="007372BA" w:rsidTr="0051490B">
        <w:tc>
          <w:tcPr>
            <w:tcW w:w="5211" w:type="dxa"/>
            <w:shd w:val="clear" w:color="auto" w:fill="FDE9D9"/>
          </w:tcPr>
          <w:p w:rsidR="00BE4FF1" w:rsidRPr="007372BA" w:rsidRDefault="00BE4FF1" w:rsidP="0051490B">
            <w:pPr>
              <w:jc w:val="center"/>
              <w:rPr>
                <w:rFonts w:ascii="Times New Roman" w:eastAsia="Times New Roman" w:hAnsi="Times New Roman" w:cs="Times New Roman"/>
                <w:b/>
                <w:color w:val="262626"/>
                <w:sz w:val="18"/>
                <w:szCs w:val="18"/>
                <w:lang w:eastAsia="es-ES"/>
              </w:rPr>
            </w:pPr>
            <w:r w:rsidRPr="007372BA">
              <w:rPr>
                <w:rFonts w:ascii="Times New Roman" w:eastAsia="Times New Roman" w:hAnsi="Times New Roman" w:cs="Times New Roman"/>
                <w:b/>
                <w:color w:val="262626"/>
                <w:sz w:val="18"/>
                <w:szCs w:val="18"/>
                <w:lang w:eastAsia="es-ES"/>
              </w:rPr>
              <w:t>Concepto</w:t>
            </w:r>
          </w:p>
        </w:tc>
        <w:tc>
          <w:tcPr>
            <w:tcW w:w="3036" w:type="dxa"/>
            <w:shd w:val="clear" w:color="auto" w:fill="FDE9D9"/>
          </w:tcPr>
          <w:p w:rsidR="00BE4FF1" w:rsidRPr="007372BA" w:rsidRDefault="00BE4FF1" w:rsidP="0051490B">
            <w:pPr>
              <w:jc w:val="center"/>
              <w:rPr>
                <w:rFonts w:ascii="Times New Roman" w:eastAsia="Times New Roman" w:hAnsi="Times New Roman" w:cs="Times New Roman"/>
                <w:b/>
                <w:color w:val="262626"/>
                <w:sz w:val="18"/>
                <w:szCs w:val="18"/>
                <w:lang w:eastAsia="es-ES"/>
              </w:rPr>
            </w:pPr>
            <w:r w:rsidRPr="007372BA">
              <w:rPr>
                <w:rFonts w:ascii="Times New Roman" w:eastAsia="Times New Roman" w:hAnsi="Times New Roman" w:cs="Times New Roman"/>
                <w:b/>
                <w:color w:val="262626"/>
                <w:sz w:val="18"/>
                <w:szCs w:val="18"/>
                <w:lang w:eastAsia="es-ES"/>
              </w:rPr>
              <w:t>Importe</w:t>
            </w:r>
          </w:p>
        </w:tc>
      </w:tr>
      <w:tr w:rsidR="00BE4FF1" w:rsidRPr="007372BA" w:rsidTr="0051490B">
        <w:tc>
          <w:tcPr>
            <w:tcW w:w="5211" w:type="dxa"/>
          </w:tcPr>
          <w:p w:rsidR="00BE4FF1" w:rsidRPr="007372BA" w:rsidRDefault="00BE4FF1" w:rsidP="0051490B">
            <w:pPr>
              <w:jc w:val="both"/>
              <w:rPr>
                <w:rFonts w:ascii="Times New Roman" w:eastAsia="Times New Roman" w:hAnsi="Times New Roman" w:cs="Times New Roman"/>
                <w:color w:val="262626"/>
                <w:sz w:val="18"/>
                <w:szCs w:val="18"/>
                <w:lang w:eastAsia="es-ES"/>
              </w:rPr>
            </w:pPr>
            <w:r w:rsidRPr="007372BA">
              <w:rPr>
                <w:rFonts w:ascii="Times New Roman" w:eastAsia="Times New Roman" w:hAnsi="Times New Roman" w:cs="Times New Roman"/>
                <w:color w:val="262626"/>
                <w:sz w:val="18"/>
                <w:szCs w:val="18"/>
                <w:lang w:eastAsia="es-ES"/>
              </w:rPr>
              <w:t>Cumput. Africa C/466</w:t>
            </w:r>
          </w:p>
        </w:tc>
        <w:tc>
          <w:tcPr>
            <w:tcW w:w="3036" w:type="dxa"/>
          </w:tcPr>
          <w:p w:rsidR="00BE4FF1" w:rsidRPr="007372BA" w:rsidRDefault="00BE4FF1" w:rsidP="0051490B">
            <w:pPr>
              <w:jc w:val="right"/>
              <w:rPr>
                <w:rFonts w:ascii="Times New Roman" w:eastAsia="Times New Roman" w:hAnsi="Times New Roman" w:cs="Times New Roman"/>
                <w:color w:val="262626"/>
                <w:sz w:val="18"/>
                <w:szCs w:val="18"/>
                <w:lang w:eastAsia="es-ES"/>
              </w:rPr>
            </w:pPr>
            <w:r w:rsidRPr="007372BA">
              <w:rPr>
                <w:rFonts w:ascii="Times New Roman" w:eastAsia="Times New Roman" w:hAnsi="Times New Roman" w:cs="Times New Roman"/>
                <w:color w:val="262626"/>
                <w:sz w:val="18"/>
                <w:szCs w:val="18"/>
                <w:lang w:eastAsia="es-ES"/>
              </w:rPr>
              <w:t>$2,940.00</w:t>
            </w:r>
          </w:p>
        </w:tc>
      </w:tr>
      <w:tr w:rsidR="00BE4FF1" w:rsidRPr="007372BA" w:rsidTr="0051490B">
        <w:tc>
          <w:tcPr>
            <w:tcW w:w="5211" w:type="dxa"/>
          </w:tcPr>
          <w:p w:rsidR="00BE4FF1" w:rsidRPr="007372BA" w:rsidRDefault="00BE4FF1" w:rsidP="0051490B">
            <w:pPr>
              <w:jc w:val="both"/>
              <w:rPr>
                <w:rFonts w:ascii="Times New Roman" w:eastAsia="Times New Roman" w:hAnsi="Times New Roman" w:cs="Times New Roman"/>
                <w:color w:val="262626"/>
                <w:sz w:val="18"/>
                <w:szCs w:val="18"/>
                <w:lang w:eastAsia="es-ES"/>
              </w:rPr>
            </w:pPr>
            <w:r w:rsidRPr="007372BA">
              <w:rPr>
                <w:rFonts w:ascii="Times New Roman" w:eastAsia="Times New Roman" w:hAnsi="Times New Roman" w:cs="Times New Roman"/>
                <w:color w:val="262626"/>
                <w:sz w:val="18"/>
                <w:szCs w:val="18"/>
                <w:lang w:eastAsia="es-ES"/>
              </w:rPr>
              <w:t>1Comput. HP OmniBook XE3</w:t>
            </w:r>
          </w:p>
        </w:tc>
        <w:tc>
          <w:tcPr>
            <w:tcW w:w="3036" w:type="dxa"/>
          </w:tcPr>
          <w:p w:rsidR="00BE4FF1" w:rsidRPr="007372BA" w:rsidRDefault="00BE4FF1" w:rsidP="0051490B">
            <w:pPr>
              <w:jc w:val="right"/>
              <w:rPr>
                <w:rFonts w:ascii="Times New Roman" w:eastAsia="Times New Roman" w:hAnsi="Times New Roman" w:cs="Times New Roman"/>
                <w:color w:val="262626"/>
                <w:sz w:val="18"/>
                <w:szCs w:val="18"/>
                <w:lang w:eastAsia="es-ES"/>
              </w:rPr>
            </w:pPr>
            <w:r w:rsidRPr="007372BA">
              <w:rPr>
                <w:rFonts w:ascii="Times New Roman" w:eastAsia="Times New Roman" w:hAnsi="Times New Roman" w:cs="Times New Roman"/>
                <w:color w:val="262626"/>
                <w:sz w:val="18"/>
                <w:szCs w:val="18"/>
                <w:lang w:eastAsia="es-ES"/>
              </w:rPr>
              <w:t>$16,730.00</w:t>
            </w:r>
          </w:p>
        </w:tc>
      </w:tr>
      <w:tr w:rsidR="00BE4FF1" w:rsidRPr="007372BA" w:rsidTr="0051490B">
        <w:tc>
          <w:tcPr>
            <w:tcW w:w="5211" w:type="dxa"/>
          </w:tcPr>
          <w:p w:rsidR="00BE4FF1" w:rsidRPr="007372BA" w:rsidRDefault="00BE4FF1" w:rsidP="0051490B">
            <w:pPr>
              <w:jc w:val="both"/>
              <w:rPr>
                <w:rFonts w:ascii="Times New Roman" w:eastAsia="Times New Roman" w:hAnsi="Times New Roman" w:cs="Times New Roman"/>
                <w:color w:val="262626"/>
                <w:sz w:val="18"/>
                <w:szCs w:val="18"/>
                <w:lang w:eastAsia="es-ES"/>
              </w:rPr>
            </w:pPr>
            <w:r w:rsidRPr="007372BA">
              <w:rPr>
                <w:rFonts w:ascii="Times New Roman" w:eastAsia="Times New Roman" w:hAnsi="Times New Roman" w:cs="Times New Roman"/>
                <w:color w:val="262626"/>
                <w:sz w:val="18"/>
                <w:szCs w:val="18"/>
                <w:lang w:eastAsia="es-ES"/>
              </w:rPr>
              <w:t>Computadora ensamblada Pentium</w:t>
            </w:r>
          </w:p>
        </w:tc>
        <w:tc>
          <w:tcPr>
            <w:tcW w:w="3036" w:type="dxa"/>
          </w:tcPr>
          <w:p w:rsidR="00BE4FF1" w:rsidRPr="007372BA" w:rsidRDefault="00BE4FF1" w:rsidP="0051490B">
            <w:pPr>
              <w:jc w:val="right"/>
              <w:rPr>
                <w:rFonts w:ascii="Times New Roman" w:eastAsia="Times New Roman" w:hAnsi="Times New Roman" w:cs="Times New Roman"/>
                <w:color w:val="262626"/>
                <w:sz w:val="18"/>
                <w:szCs w:val="18"/>
                <w:lang w:eastAsia="es-ES"/>
              </w:rPr>
            </w:pPr>
            <w:r w:rsidRPr="007372BA">
              <w:rPr>
                <w:rFonts w:ascii="Times New Roman" w:eastAsia="Times New Roman" w:hAnsi="Times New Roman" w:cs="Times New Roman"/>
                <w:color w:val="262626"/>
                <w:sz w:val="18"/>
                <w:szCs w:val="18"/>
                <w:lang w:eastAsia="es-ES"/>
              </w:rPr>
              <w:t>$6,362.00</w:t>
            </w:r>
          </w:p>
        </w:tc>
      </w:tr>
      <w:tr w:rsidR="00BE4FF1" w:rsidRPr="007372BA" w:rsidTr="0051490B">
        <w:tc>
          <w:tcPr>
            <w:tcW w:w="5211" w:type="dxa"/>
          </w:tcPr>
          <w:p w:rsidR="00BE4FF1" w:rsidRPr="007372BA" w:rsidRDefault="00BE4FF1" w:rsidP="0051490B">
            <w:pPr>
              <w:jc w:val="both"/>
              <w:rPr>
                <w:rFonts w:ascii="Times New Roman" w:eastAsia="Times New Roman" w:hAnsi="Times New Roman" w:cs="Times New Roman"/>
                <w:color w:val="262626"/>
                <w:sz w:val="18"/>
                <w:szCs w:val="18"/>
                <w:lang w:eastAsia="es-ES"/>
              </w:rPr>
            </w:pPr>
            <w:r w:rsidRPr="007372BA">
              <w:rPr>
                <w:rFonts w:ascii="Times New Roman" w:eastAsia="Times New Roman" w:hAnsi="Times New Roman" w:cs="Times New Roman"/>
                <w:color w:val="262626"/>
                <w:sz w:val="18"/>
                <w:szCs w:val="18"/>
                <w:lang w:eastAsia="es-ES"/>
              </w:rPr>
              <w:t>2 Gabinete ATX</w:t>
            </w:r>
          </w:p>
        </w:tc>
        <w:tc>
          <w:tcPr>
            <w:tcW w:w="3036" w:type="dxa"/>
          </w:tcPr>
          <w:p w:rsidR="00BE4FF1" w:rsidRPr="007372BA" w:rsidRDefault="00BE4FF1" w:rsidP="0051490B">
            <w:pPr>
              <w:jc w:val="right"/>
              <w:rPr>
                <w:rFonts w:ascii="Times New Roman" w:eastAsia="Times New Roman" w:hAnsi="Times New Roman" w:cs="Times New Roman"/>
                <w:color w:val="262626"/>
                <w:sz w:val="18"/>
                <w:szCs w:val="18"/>
                <w:lang w:eastAsia="es-ES"/>
              </w:rPr>
            </w:pPr>
            <w:r w:rsidRPr="007372BA">
              <w:rPr>
                <w:rFonts w:ascii="Times New Roman" w:eastAsia="Times New Roman" w:hAnsi="Times New Roman" w:cs="Times New Roman"/>
                <w:color w:val="262626"/>
                <w:sz w:val="18"/>
                <w:szCs w:val="18"/>
                <w:lang w:eastAsia="es-ES"/>
              </w:rPr>
              <w:t>$248.63</w:t>
            </w:r>
          </w:p>
        </w:tc>
      </w:tr>
      <w:tr w:rsidR="00BE4FF1" w:rsidRPr="007372BA" w:rsidTr="0051490B">
        <w:tc>
          <w:tcPr>
            <w:tcW w:w="5211" w:type="dxa"/>
          </w:tcPr>
          <w:p w:rsidR="00BE4FF1" w:rsidRPr="007372BA" w:rsidRDefault="00BE4FF1" w:rsidP="0051490B">
            <w:pPr>
              <w:jc w:val="both"/>
              <w:rPr>
                <w:rFonts w:ascii="Times New Roman" w:eastAsia="Times New Roman" w:hAnsi="Times New Roman" w:cs="Times New Roman"/>
                <w:color w:val="262626"/>
                <w:sz w:val="18"/>
                <w:szCs w:val="18"/>
                <w:lang w:eastAsia="es-ES"/>
              </w:rPr>
            </w:pPr>
            <w:r w:rsidRPr="007372BA">
              <w:rPr>
                <w:rFonts w:ascii="Times New Roman" w:eastAsia="Times New Roman" w:hAnsi="Times New Roman" w:cs="Times New Roman"/>
                <w:color w:val="262626"/>
                <w:sz w:val="18"/>
                <w:szCs w:val="18"/>
                <w:lang w:eastAsia="es-ES"/>
              </w:rPr>
              <w:t>2 Micropentium</w:t>
            </w:r>
          </w:p>
        </w:tc>
        <w:tc>
          <w:tcPr>
            <w:tcW w:w="3036" w:type="dxa"/>
          </w:tcPr>
          <w:p w:rsidR="00BE4FF1" w:rsidRPr="007372BA" w:rsidRDefault="00BE4FF1" w:rsidP="0051490B">
            <w:pPr>
              <w:jc w:val="right"/>
              <w:rPr>
                <w:rFonts w:ascii="Times New Roman" w:eastAsia="Times New Roman" w:hAnsi="Times New Roman" w:cs="Times New Roman"/>
                <w:color w:val="262626"/>
                <w:sz w:val="18"/>
                <w:szCs w:val="18"/>
                <w:lang w:eastAsia="es-ES"/>
              </w:rPr>
            </w:pPr>
            <w:r w:rsidRPr="007372BA">
              <w:rPr>
                <w:rFonts w:ascii="Times New Roman" w:eastAsia="Times New Roman" w:hAnsi="Times New Roman" w:cs="Times New Roman"/>
                <w:color w:val="262626"/>
                <w:sz w:val="18"/>
                <w:szCs w:val="18"/>
                <w:lang w:eastAsia="es-ES"/>
              </w:rPr>
              <w:t>$2,506.36</w:t>
            </w:r>
          </w:p>
        </w:tc>
      </w:tr>
      <w:tr w:rsidR="00BE4FF1" w:rsidRPr="007372BA" w:rsidTr="0051490B">
        <w:tc>
          <w:tcPr>
            <w:tcW w:w="5211" w:type="dxa"/>
          </w:tcPr>
          <w:p w:rsidR="00BE4FF1" w:rsidRPr="007372BA" w:rsidRDefault="00BE4FF1" w:rsidP="0051490B">
            <w:pPr>
              <w:jc w:val="both"/>
              <w:rPr>
                <w:rFonts w:ascii="Times New Roman" w:eastAsia="Times New Roman" w:hAnsi="Times New Roman" w:cs="Times New Roman"/>
                <w:color w:val="262626"/>
                <w:sz w:val="18"/>
                <w:szCs w:val="18"/>
                <w:lang w:eastAsia="es-ES"/>
              </w:rPr>
            </w:pPr>
            <w:r w:rsidRPr="007372BA">
              <w:rPr>
                <w:rFonts w:ascii="Times New Roman" w:eastAsia="Times New Roman" w:hAnsi="Times New Roman" w:cs="Times New Roman"/>
                <w:color w:val="262626"/>
                <w:sz w:val="18"/>
                <w:szCs w:val="18"/>
                <w:lang w:eastAsia="es-ES"/>
              </w:rPr>
              <w:t>2 Quemadores LG</w:t>
            </w:r>
          </w:p>
        </w:tc>
        <w:tc>
          <w:tcPr>
            <w:tcW w:w="3036" w:type="dxa"/>
          </w:tcPr>
          <w:p w:rsidR="00BE4FF1" w:rsidRPr="007372BA" w:rsidRDefault="00BE4FF1" w:rsidP="0051490B">
            <w:pPr>
              <w:jc w:val="right"/>
              <w:rPr>
                <w:rFonts w:ascii="Times New Roman" w:eastAsia="Times New Roman" w:hAnsi="Times New Roman" w:cs="Times New Roman"/>
                <w:color w:val="262626"/>
                <w:sz w:val="18"/>
                <w:szCs w:val="18"/>
                <w:lang w:eastAsia="es-ES"/>
              </w:rPr>
            </w:pPr>
            <w:r w:rsidRPr="007372BA">
              <w:rPr>
                <w:rFonts w:ascii="Times New Roman" w:eastAsia="Times New Roman" w:hAnsi="Times New Roman" w:cs="Times New Roman"/>
                <w:color w:val="262626"/>
                <w:sz w:val="18"/>
                <w:szCs w:val="18"/>
                <w:lang w:eastAsia="es-ES"/>
              </w:rPr>
              <w:t>$414.18</w:t>
            </w:r>
          </w:p>
        </w:tc>
      </w:tr>
      <w:tr w:rsidR="00BE4FF1" w:rsidRPr="007372BA" w:rsidTr="0051490B">
        <w:tc>
          <w:tcPr>
            <w:tcW w:w="5211" w:type="dxa"/>
          </w:tcPr>
          <w:p w:rsidR="00BE4FF1" w:rsidRPr="007372BA" w:rsidRDefault="00BE4FF1" w:rsidP="0051490B">
            <w:pPr>
              <w:jc w:val="both"/>
              <w:rPr>
                <w:rFonts w:ascii="Times New Roman" w:eastAsia="Times New Roman" w:hAnsi="Times New Roman" w:cs="Times New Roman"/>
                <w:color w:val="262626"/>
                <w:sz w:val="18"/>
                <w:szCs w:val="18"/>
                <w:lang w:eastAsia="es-ES"/>
              </w:rPr>
            </w:pPr>
            <w:r w:rsidRPr="007372BA">
              <w:rPr>
                <w:rFonts w:ascii="Times New Roman" w:eastAsia="Times New Roman" w:hAnsi="Times New Roman" w:cs="Times New Roman"/>
                <w:color w:val="262626"/>
                <w:sz w:val="18"/>
                <w:szCs w:val="18"/>
                <w:lang w:eastAsia="es-ES"/>
              </w:rPr>
              <w:t>Comput. Pentium 4-530 LGA</w:t>
            </w:r>
          </w:p>
        </w:tc>
        <w:tc>
          <w:tcPr>
            <w:tcW w:w="3036" w:type="dxa"/>
          </w:tcPr>
          <w:p w:rsidR="00BE4FF1" w:rsidRPr="007372BA" w:rsidRDefault="00BE4FF1" w:rsidP="0051490B">
            <w:pPr>
              <w:jc w:val="right"/>
              <w:rPr>
                <w:rFonts w:ascii="Times New Roman" w:eastAsia="Times New Roman" w:hAnsi="Times New Roman" w:cs="Times New Roman"/>
                <w:color w:val="262626"/>
                <w:sz w:val="18"/>
                <w:szCs w:val="18"/>
                <w:lang w:eastAsia="es-ES"/>
              </w:rPr>
            </w:pPr>
            <w:r w:rsidRPr="007372BA">
              <w:rPr>
                <w:rFonts w:ascii="Times New Roman" w:eastAsia="Times New Roman" w:hAnsi="Times New Roman" w:cs="Times New Roman"/>
                <w:color w:val="262626"/>
                <w:sz w:val="18"/>
                <w:szCs w:val="18"/>
                <w:lang w:eastAsia="es-ES"/>
              </w:rPr>
              <w:t>$1,475.96</w:t>
            </w:r>
          </w:p>
        </w:tc>
      </w:tr>
      <w:tr w:rsidR="00BE4FF1" w:rsidRPr="007372BA" w:rsidTr="0051490B">
        <w:tc>
          <w:tcPr>
            <w:tcW w:w="5211" w:type="dxa"/>
          </w:tcPr>
          <w:p w:rsidR="00BE4FF1" w:rsidRPr="007372BA" w:rsidRDefault="00BE4FF1" w:rsidP="0051490B">
            <w:pPr>
              <w:jc w:val="both"/>
              <w:rPr>
                <w:rFonts w:ascii="Times New Roman" w:eastAsia="Times New Roman" w:hAnsi="Times New Roman" w:cs="Times New Roman"/>
                <w:color w:val="262626"/>
                <w:sz w:val="18"/>
                <w:szCs w:val="18"/>
                <w:lang w:eastAsia="es-ES"/>
              </w:rPr>
            </w:pPr>
            <w:r w:rsidRPr="007372BA">
              <w:rPr>
                <w:rFonts w:ascii="Times New Roman" w:eastAsia="Times New Roman" w:hAnsi="Times New Roman" w:cs="Times New Roman"/>
                <w:color w:val="262626"/>
                <w:sz w:val="18"/>
                <w:szCs w:val="18"/>
                <w:lang w:eastAsia="es-ES"/>
              </w:rPr>
              <w:t>Scaner 8350 DPI 48 BITS CH 349</w:t>
            </w:r>
          </w:p>
        </w:tc>
        <w:tc>
          <w:tcPr>
            <w:tcW w:w="3036" w:type="dxa"/>
          </w:tcPr>
          <w:p w:rsidR="00BE4FF1" w:rsidRPr="007372BA" w:rsidRDefault="00BE4FF1" w:rsidP="0051490B">
            <w:pPr>
              <w:jc w:val="right"/>
              <w:rPr>
                <w:rFonts w:ascii="Times New Roman" w:eastAsia="Times New Roman" w:hAnsi="Times New Roman" w:cs="Times New Roman"/>
                <w:color w:val="262626"/>
                <w:sz w:val="18"/>
                <w:szCs w:val="18"/>
                <w:lang w:eastAsia="es-ES"/>
              </w:rPr>
            </w:pPr>
            <w:r w:rsidRPr="007372BA">
              <w:rPr>
                <w:rFonts w:ascii="Times New Roman" w:eastAsia="Times New Roman" w:hAnsi="Times New Roman" w:cs="Times New Roman"/>
                <w:color w:val="262626"/>
                <w:sz w:val="18"/>
                <w:szCs w:val="18"/>
                <w:lang w:eastAsia="es-ES"/>
              </w:rPr>
              <w:t>$7,600.00</w:t>
            </w:r>
          </w:p>
        </w:tc>
      </w:tr>
      <w:tr w:rsidR="00BE4FF1" w:rsidRPr="007372BA" w:rsidTr="0051490B">
        <w:tc>
          <w:tcPr>
            <w:tcW w:w="5211" w:type="dxa"/>
          </w:tcPr>
          <w:p w:rsidR="00BE4FF1" w:rsidRPr="007372BA" w:rsidRDefault="00BE4FF1" w:rsidP="0051490B">
            <w:pPr>
              <w:jc w:val="both"/>
              <w:rPr>
                <w:rFonts w:ascii="Times New Roman" w:eastAsia="Times New Roman" w:hAnsi="Times New Roman" w:cs="Times New Roman"/>
                <w:color w:val="262626"/>
                <w:sz w:val="18"/>
                <w:szCs w:val="18"/>
                <w:lang w:eastAsia="es-ES"/>
              </w:rPr>
            </w:pPr>
            <w:r w:rsidRPr="007372BA">
              <w:rPr>
                <w:rFonts w:ascii="Times New Roman" w:eastAsia="Times New Roman" w:hAnsi="Times New Roman" w:cs="Times New Roman"/>
                <w:color w:val="262626"/>
                <w:sz w:val="18"/>
                <w:szCs w:val="18"/>
                <w:lang w:eastAsia="es-ES"/>
              </w:rPr>
              <w:t>Scaner 8350 DPI 48 BITS CH 349</w:t>
            </w:r>
          </w:p>
        </w:tc>
        <w:tc>
          <w:tcPr>
            <w:tcW w:w="3036" w:type="dxa"/>
          </w:tcPr>
          <w:p w:rsidR="00BE4FF1" w:rsidRPr="007372BA" w:rsidRDefault="00BE4FF1" w:rsidP="0051490B">
            <w:pPr>
              <w:jc w:val="right"/>
              <w:rPr>
                <w:rFonts w:ascii="Times New Roman" w:eastAsia="Times New Roman" w:hAnsi="Times New Roman" w:cs="Times New Roman"/>
                <w:color w:val="262626"/>
                <w:sz w:val="18"/>
                <w:szCs w:val="18"/>
                <w:lang w:eastAsia="es-ES"/>
              </w:rPr>
            </w:pPr>
            <w:r w:rsidRPr="007372BA">
              <w:rPr>
                <w:rFonts w:ascii="Times New Roman" w:eastAsia="Times New Roman" w:hAnsi="Times New Roman" w:cs="Times New Roman"/>
                <w:color w:val="262626"/>
                <w:sz w:val="18"/>
                <w:szCs w:val="18"/>
                <w:lang w:eastAsia="es-ES"/>
              </w:rPr>
              <w:t>$7,600.00</w:t>
            </w:r>
          </w:p>
        </w:tc>
      </w:tr>
      <w:tr w:rsidR="00BE4FF1" w:rsidRPr="007372BA" w:rsidTr="0051490B">
        <w:tc>
          <w:tcPr>
            <w:tcW w:w="5211" w:type="dxa"/>
          </w:tcPr>
          <w:p w:rsidR="00BE4FF1" w:rsidRPr="007372BA" w:rsidRDefault="00BE4FF1" w:rsidP="0051490B">
            <w:pPr>
              <w:jc w:val="both"/>
              <w:rPr>
                <w:rFonts w:ascii="Times New Roman" w:eastAsia="Times New Roman" w:hAnsi="Times New Roman" w:cs="Times New Roman"/>
                <w:color w:val="262626"/>
                <w:sz w:val="18"/>
                <w:szCs w:val="18"/>
                <w:lang w:eastAsia="es-ES"/>
              </w:rPr>
            </w:pPr>
            <w:r w:rsidRPr="007372BA">
              <w:rPr>
                <w:rFonts w:ascii="Times New Roman" w:eastAsia="Times New Roman" w:hAnsi="Times New Roman" w:cs="Times New Roman"/>
                <w:color w:val="262626"/>
                <w:sz w:val="18"/>
                <w:szCs w:val="18"/>
                <w:lang w:eastAsia="es-ES"/>
              </w:rPr>
              <w:t>Scaner HP8350</w:t>
            </w:r>
          </w:p>
        </w:tc>
        <w:tc>
          <w:tcPr>
            <w:tcW w:w="3036" w:type="dxa"/>
          </w:tcPr>
          <w:p w:rsidR="00BE4FF1" w:rsidRPr="007372BA" w:rsidRDefault="00BE4FF1" w:rsidP="0051490B">
            <w:pPr>
              <w:jc w:val="right"/>
              <w:rPr>
                <w:rFonts w:ascii="Times New Roman" w:eastAsia="Times New Roman" w:hAnsi="Times New Roman" w:cs="Times New Roman"/>
                <w:color w:val="262626"/>
                <w:sz w:val="18"/>
                <w:szCs w:val="18"/>
                <w:lang w:eastAsia="es-ES"/>
              </w:rPr>
            </w:pPr>
            <w:r w:rsidRPr="007372BA">
              <w:rPr>
                <w:rFonts w:ascii="Times New Roman" w:eastAsia="Times New Roman" w:hAnsi="Times New Roman" w:cs="Times New Roman"/>
                <w:color w:val="262626"/>
                <w:sz w:val="18"/>
                <w:szCs w:val="18"/>
                <w:lang w:eastAsia="es-ES"/>
              </w:rPr>
              <w:t>$9,221.00</w:t>
            </w:r>
          </w:p>
        </w:tc>
      </w:tr>
      <w:tr w:rsidR="00BE4FF1" w:rsidRPr="007372BA" w:rsidTr="0051490B">
        <w:tc>
          <w:tcPr>
            <w:tcW w:w="5211" w:type="dxa"/>
          </w:tcPr>
          <w:p w:rsidR="00BE4FF1" w:rsidRPr="007372BA" w:rsidRDefault="00BE4FF1" w:rsidP="0051490B">
            <w:pPr>
              <w:jc w:val="both"/>
              <w:rPr>
                <w:rFonts w:ascii="Times New Roman" w:eastAsia="Times New Roman" w:hAnsi="Times New Roman" w:cs="Times New Roman"/>
                <w:color w:val="262626"/>
                <w:sz w:val="18"/>
                <w:szCs w:val="18"/>
                <w:lang w:eastAsia="es-ES"/>
              </w:rPr>
            </w:pPr>
            <w:r w:rsidRPr="007372BA">
              <w:rPr>
                <w:rFonts w:ascii="Times New Roman" w:eastAsia="Times New Roman" w:hAnsi="Times New Roman" w:cs="Times New Roman"/>
                <w:color w:val="262626"/>
                <w:sz w:val="18"/>
                <w:szCs w:val="18"/>
                <w:lang w:eastAsia="es-ES"/>
              </w:rPr>
              <w:t>CPU Ensamblado Celeron</w:t>
            </w:r>
          </w:p>
        </w:tc>
        <w:tc>
          <w:tcPr>
            <w:tcW w:w="3036" w:type="dxa"/>
          </w:tcPr>
          <w:p w:rsidR="00BE4FF1" w:rsidRPr="007372BA" w:rsidRDefault="00BE4FF1" w:rsidP="0051490B">
            <w:pPr>
              <w:jc w:val="right"/>
              <w:rPr>
                <w:rFonts w:ascii="Times New Roman" w:eastAsia="Times New Roman" w:hAnsi="Times New Roman" w:cs="Times New Roman"/>
                <w:color w:val="262626"/>
                <w:sz w:val="18"/>
                <w:szCs w:val="18"/>
                <w:lang w:eastAsia="es-ES"/>
              </w:rPr>
            </w:pPr>
            <w:r w:rsidRPr="007372BA">
              <w:rPr>
                <w:rFonts w:ascii="Times New Roman" w:eastAsia="Times New Roman" w:hAnsi="Times New Roman" w:cs="Times New Roman"/>
                <w:color w:val="262626"/>
                <w:sz w:val="18"/>
                <w:szCs w:val="18"/>
                <w:lang w:eastAsia="es-ES"/>
              </w:rPr>
              <w:t>$2,773.86</w:t>
            </w:r>
          </w:p>
        </w:tc>
      </w:tr>
      <w:tr w:rsidR="00BE4FF1" w:rsidRPr="007372BA" w:rsidTr="0051490B">
        <w:tc>
          <w:tcPr>
            <w:tcW w:w="5211" w:type="dxa"/>
          </w:tcPr>
          <w:p w:rsidR="00BE4FF1" w:rsidRPr="007372BA" w:rsidRDefault="00BE4FF1" w:rsidP="0051490B">
            <w:pPr>
              <w:jc w:val="both"/>
              <w:rPr>
                <w:rFonts w:ascii="Times New Roman" w:eastAsia="Times New Roman" w:hAnsi="Times New Roman" w:cs="Times New Roman"/>
                <w:color w:val="262626"/>
                <w:sz w:val="18"/>
                <w:szCs w:val="18"/>
                <w:lang w:eastAsia="es-ES"/>
              </w:rPr>
            </w:pPr>
            <w:r w:rsidRPr="007372BA">
              <w:rPr>
                <w:rFonts w:ascii="Times New Roman" w:eastAsia="Times New Roman" w:hAnsi="Times New Roman" w:cs="Times New Roman"/>
                <w:color w:val="262626"/>
                <w:sz w:val="18"/>
                <w:szCs w:val="18"/>
                <w:lang w:eastAsia="es-ES"/>
              </w:rPr>
              <w:t>CPU Ensamblado Celeron</w:t>
            </w:r>
            <w:bookmarkStart w:id="0" w:name="_GoBack"/>
            <w:bookmarkEnd w:id="0"/>
          </w:p>
        </w:tc>
        <w:tc>
          <w:tcPr>
            <w:tcW w:w="3036" w:type="dxa"/>
          </w:tcPr>
          <w:p w:rsidR="00BE4FF1" w:rsidRPr="007372BA" w:rsidRDefault="00BE4FF1" w:rsidP="0051490B">
            <w:pPr>
              <w:jc w:val="right"/>
              <w:rPr>
                <w:rFonts w:ascii="Times New Roman" w:eastAsia="Times New Roman" w:hAnsi="Times New Roman" w:cs="Times New Roman"/>
                <w:color w:val="262626"/>
                <w:sz w:val="18"/>
                <w:szCs w:val="18"/>
                <w:lang w:eastAsia="es-ES"/>
              </w:rPr>
            </w:pPr>
            <w:r w:rsidRPr="007372BA">
              <w:rPr>
                <w:rFonts w:ascii="Times New Roman" w:eastAsia="Times New Roman" w:hAnsi="Times New Roman" w:cs="Times New Roman"/>
                <w:color w:val="262626"/>
                <w:sz w:val="18"/>
                <w:szCs w:val="18"/>
                <w:lang w:eastAsia="es-ES"/>
              </w:rPr>
              <w:t>$2,773.86</w:t>
            </w:r>
          </w:p>
        </w:tc>
      </w:tr>
      <w:tr w:rsidR="00BE4FF1" w:rsidRPr="007372BA" w:rsidTr="0051490B">
        <w:tc>
          <w:tcPr>
            <w:tcW w:w="5211" w:type="dxa"/>
          </w:tcPr>
          <w:p w:rsidR="00BE4FF1" w:rsidRPr="007372BA" w:rsidRDefault="00BE4FF1" w:rsidP="0051490B">
            <w:pPr>
              <w:jc w:val="both"/>
              <w:rPr>
                <w:rFonts w:ascii="Times New Roman" w:eastAsia="Times New Roman" w:hAnsi="Times New Roman" w:cs="Times New Roman"/>
                <w:color w:val="262626"/>
                <w:sz w:val="18"/>
                <w:szCs w:val="18"/>
                <w:lang w:eastAsia="es-ES"/>
              </w:rPr>
            </w:pPr>
            <w:r w:rsidRPr="007372BA">
              <w:rPr>
                <w:rFonts w:ascii="Times New Roman" w:eastAsia="Times New Roman" w:hAnsi="Times New Roman" w:cs="Times New Roman"/>
                <w:color w:val="262626"/>
                <w:sz w:val="18"/>
                <w:szCs w:val="18"/>
                <w:lang w:eastAsia="es-ES"/>
              </w:rPr>
              <w:t>CPU Ensamblado Celeron</w:t>
            </w:r>
          </w:p>
        </w:tc>
        <w:tc>
          <w:tcPr>
            <w:tcW w:w="3036" w:type="dxa"/>
          </w:tcPr>
          <w:p w:rsidR="00BE4FF1" w:rsidRPr="007372BA" w:rsidRDefault="00BE4FF1" w:rsidP="0051490B">
            <w:pPr>
              <w:jc w:val="right"/>
              <w:rPr>
                <w:rFonts w:ascii="Times New Roman" w:eastAsia="Times New Roman" w:hAnsi="Times New Roman" w:cs="Times New Roman"/>
                <w:color w:val="262626"/>
                <w:sz w:val="18"/>
                <w:szCs w:val="18"/>
                <w:lang w:eastAsia="es-ES"/>
              </w:rPr>
            </w:pPr>
            <w:r w:rsidRPr="007372BA">
              <w:rPr>
                <w:rFonts w:ascii="Times New Roman" w:eastAsia="Times New Roman" w:hAnsi="Times New Roman" w:cs="Times New Roman"/>
                <w:color w:val="262626"/>
                <w:sz w:val="18"/>
                <w:szCs w:val="18"/>
                <w:lang w:eastAsia="es-ES"/>
              </w:rPr>
              <w:t>$2,773.86</w:t>
            </w:r>
          </w:p>
        </w:tc>
      </w:tr>
      <w:tr w:rsidR="00BE4FF1" w:rsidRPr="007372BA" w:rsidTr="0051490B">
        <w:tc>
          <w:tcPr>
            <w:tcW w:w="5211" w:type="dxa"/>
          </w:tcPr>
          <w:p w:rsidR="00BE4FF1" w:rsidRPr="007372BA" w:rsidRDefault="00BE4FF1" w:rsidP="0051490B">
            <w:pPr>
              <w:jc w:val="both"/>
              <w:rPr>
                <w:rFonts w:ascii="Times New Roman" w:eastAsia="Times New Roman" w:hAnsi="Times New Roman" w:cs="Times New Roman"/>
                <w:color w:val="262626"/>
                <w:sz w:val="18"/>
                <w:szCs w:val="18"/>
                <w:lang w:eastAsia="es-ES"/>
              </w:rPr>
            </w:pPr>
            <w:r w:rsidRPr="007372BA">
              <w:rPr>
                <w:rFonts w:ascii="Times New Roman" w:eastAsia="Times New Roman" w:hAnsi="Times New Roman" w:cs="Times New Roman"/>
                <w:color w:val="262626"/>
                <w:sz w:val="18"/>
                <w:szCs w:val="18"/>
                <w:lang w:eastAsia="es-ES"/>
              </w:rPr>
              <w:t>Ploter HP Designjet 110 Plus 24”</w:t>
            </w:r>
          </w:p>
        </w:tc>
        <w:tc>
          <w:tcPr>
            <w:tcW w:w="3036" w:type="dxa"/>
          </w:tcPr>
          <w:p w:rsidR="00BE4FF1" w:rsidRPr="007372BA" w:rsidRDefault="00BE4FF1" w:rsidP="0051490B">
            <w:pPr>
              <w:jc w:val="right"/>
              <w:rPr>
                <w:rFonts w:ascii="Times New Roman" w:eastAsia="Times New Roman" w:hAnsi="Times New Roman" w:cs="Times New Roman"/>
                <w:color w:val="262626"/>
                <w:sz w:val="18"/>
                <w:szCs w:val="18"/>
                <w:lang w:eastAsia="es-ES"/>
              </w:rPr>
            </w:pPr>
            <w:r w:rsidRPr="007372BA">
              <w:rPr>
                <w:rFonts w:ascii="Times New Roman" w:eastAsia="Times New Roman" w:hAnsi="Times New Roman" w:cs="Times New Roman"/>
                <w:color w:val="262626"/>
                <w:sz w:val="18"/>
                <w:szCs w:val="18"/>
                <w:lang w:eastAsia="es-ES"/>
              </w:rPr>
              <w:t>$13,300.00</w:t>
            </w:r>
          </w:p>
        </w:tc>
      </w:tr>
      <w:tr w:rsidR="00BE4FF1" w:rsidRPr="007372BA" w:rsidTr="0051490B">
        <w:tc>
          <w:tcPr>
            <w:tcW w:w="5211" w:type="dxa"/>
          </w:tcPr>
          <w:p w:rsidR="00BE4FF1" w:rsidRPr="007372BA" w:rsidRDefault="00BE4FF1" w:rsidP="0051490B">
            <w:pPr>
              <w:jc w:val="both"/>
              <w:rPr>
                <w:rFonts w:ascii="Times New Roman" w:eastAsia="Times New Roman" w:hAnsi="Times New Roman" w:cs="Times New Roman"/>
                <w:color w:val="262626"/>
                <w:sz w:val="18"/>
                <w:szCs w:val="18"/>
                <w:lang w:eastAsia="es-ES"/>
              </w:rPr>
            </w:pPr>
            <w:r w:rsidRPr="007372BA">
              <w:rPr>
                <w:rFonts w:ascii="Times New Roman" w:eastAsia="Times New Roman" w:hAnsi="Times New Roman" w:cs="Times New Roman"/>
                <w:color w:val="262626"/>
                <w:sz w:val="18"/>
                <w:szCs w:val="18"/>
                <w:lang w:eastAsia="es-ES"/>
              </w:rPr>
              <w:t>Lap Top Vostro 1310 Mejorada Office 07</w:t>
            </w:r>
          </w:p>
        </w:tc>
        <w:tc>
          <w:tcPr>
            <w:tcW w:w="3036" w:type="dxa"/>
          </w:tcPr>
          <w:p w:rsidR="00BE4FF1" w:rsidRPr="007372BA" w:rsidRDefault="00BE4FF1" w:rsidP="0051490B">
            <w:pPr>
              <w:jc w:val="right"/>
              <w:rPr>
                <w:rFonts w:ascii="Times New Roman" w:eastAsia="Times New Roman" w:hAnsi="Times New Roman" w:cs="Times New Roman"/>
                <w:color w:val="262626"/>
                <w:sz w:val="18"/>
                <w:szCs w:val="18"/>
                <w:lang w:eastAsia="es-ES"/>
              </w:rPr>
            </w:pPr>
            <w:r w:rsidRPr="007372BA">
              <w:rPr>
                <w:rFonts w:ascii="Times New Roman" w:eastAsia="Times New Roman" w:hAnsi="Times New Roman" w:cs="Times New Roman"/>
                <w:color w:val="262626"/>
                <w:sz w:val="18"/>
                <w:szCs w:val="18"/>
                <w:lang w:eastAsia="es-ES"/>
              </w:rPr>
              <w:t>$9,573.92</w:t>
            </w:r>
          </w:p>
        </w:tc>
      </w:tr>
      <w:tr w:rsidR="00BE4FF1" w:rsidRPr="007372BA" w:rsidTr="0051490B">
        <w:tc>
          <w:tcPr>
            <w:tcW w:w="5211" w:type="dxa"/>
          </w:tcPr>
          <w:p w:rsidR="00BE4FF1" w:rsidRPr="007372BA" w:rsidRDefault="00BE4FF1" w:rsidP="0051490B">
            <w:pPr>
              <w:jc w:val="both"/>
              <w:rPr>
                <w:rFonts w:ascii="Times New Roman" w:eastAsia="Times New Roman" w:hAnsi="Times New Roman" w:cs="Times New Roman"/>
                <w:color w:val="262626"/>
                <w:sz w:val="18"/>
                <w:szCs w:val="18"/>
                <w:lang w:eastAsia="es-ES"/>
              </w:rPr>
            </w:pPr>
            <w:r w:rsidRPr="007372BA">
              <w:rPr>
                <w:rFonts w:ascii="Times New Roman" w:eastAsia="Times New Roman" w:hAnsi="Times New Roman" w:cs="Times New Roman"/>
                <w:color w:val="262626"/>
                <w:sz w:val="18"/>
                <w:szCs w:val="18"/>
                <w:lang w:eastAsia="es-ES"/>
              </w:rPr>
              <w:t>2 Lap Top Vostro 1310 Mejorada Office 07</w:t>
            </w:r>
          </w:p>
        </w:tc>
        <w:tc>
          <w:tcPr>
            <w:tcW w:w="3036" w:type="dxa"/>
          </w:tcPr>
          <w:p w:rsidR="00BE4FF1" w:rsidRPr="007372BA" w:rsidRDefault="00BE4FF1" w:rsidP="0051490B">
            <w:pPr>
              <w:jc w:val="right"/>
              <w:rPr>
                <w:rFonts w:ascii="Times New Roman" w:eastAsia="Times New Roman" w:hAnsi="Times New Roman" w:cs="Times New Roman"/>
                <w:color w:val="262626"/>
                <w:sz w:val="18"/>
                <w:szCs w:val="18"/>
                <w:lang w:eastAsia="es-ES"/>
              </w:rPr>
            </w:pPr>
            <w:r w:rsidRPr="007372BA">
              <w:rPr>
                <w:rFonts w:ascii="Times New Roman" w:eastAsia="Times New Roman" w:hAnsi="Times New Roman" w:cs="Times New Roman"/>
                <w:color w:val="262626"/>
                <w:sz w:val="18"/>
                <w:szCs w:val="18"/>
                <w:lang w:eastAsia="es-ES"/>
              </w:rPr>
              <w:t>$9,573.92</w:t>
            </w:r>
          </w:p>
        </w:tc>
      </w:tr>
      <w:tr w:rsidR="00BE4FF1" w:rsidRPr="007372BA" w:rsidTr="0051490B">
        <w:tc>
          <w:tcPr>
            <w:tcW w:w="5211" w:type="dxa"/>
          </w:tcPr>
          <w:p w:rsidR="00BE4FF1" w:rsidRPr="007372BA" w:rsidRDefault="00BE4FF1" w:rsidP="0051490B">
            <w:pPr>
              <w:jc w:val="both"/>
              <w:rPr>
                <w:rFonts w:ascii="Times New Roman" w:eastAsia="Times New Roman" w:hAnsi="Times New Roman" w:cs="Times New Roman"/>
                <w:color w:val="262626"/>
                <w:sz w:val="18"/>
                <w:szCs w:val="18"/>
                <w:lang w:val="en-US" w:eastAsia="es-ES"/>
              </w:rPr>
            </w:pPr>
            <w:r w:rsidRPr="007372BA">
              <w:rPr>
                <w:rFonts w:ascii="Times New Roman" w:eastAsia="Times New Roman" w:hAnsi="Times New Roman" w:cs="Times New Roman"/>
                <w:color w:val="262626"/>
                <w:sz w:val="18"/>
                <w:szCs w:val="18"/>
                <w:lang w:val="en-US" w:eastAsia="es-ES"/>
              </w:rPr>
              <w:t>Lap Top HP V3000 fact 2190</w:t>
            </w:r>
          </w:p>
        </w:tc>
        <w:tc>
          <w:tcPr>
            <w:tcW w:w="3036" w:type="dxa"/>
          </w:tcPr>
          <w:p w:rsidR="00BE4FF1" w:rsidRPr="007372BA" w:rsidRDefault="00BE4FF1" w:rsidP="0051490B">
            <w:pPr>
              <w:jc w:val="right"/>
              <w:rPr>
                <w:rFonts w:ascii="Times New Roman" w:eastAsia="Times New Roman" w:hAnsi="Times New Roman" w:cs="Times New Roman"/>
                <w:color w:val="262626"/>
                <w:sz w:val="18"/>
                <w:szCs w:val="18"/>
                <w:lang w:val="en-US" w:eastAsia="es-ES"/>
              </w:rPr>
            </w:pPr>
            <w:r w:rsidRPr="007372BA">
              <w:rPr>
                <w:rFonts w:ascii="Times New Roman" w:eastAsia="Times New Roman" w:hAnsi="Times New Roman" w:cs="Times New Roman"/>
                <w:color w:val="262626"/>
                <w:sz w:val="18"/>
                <w:szCs w:val="18"/>
                <w:lang w:val="en-US" w:eastAsia="es-ES"/>
              </w:rPr>
              <w:t>$6,552.00</w:t>
            </w:r>
          </w:p>
        </w:tc>
      </w:tr>
      <w:tr w:rsidR="00BE4FF1" w:rsidRPr="007372BA" w:rsidTr="0051490B">
        <w:tc>
          <w:tcPr>
            <w:tcW w:w="5211" w:type="dxa"/>
          </w:tcPr>
          <w:p w:rsidR="00BE4FF1" w:rsidRPr="007372BA" w:rsidRDefault="00BE4FF1" w:rsidP="0051490B">
            <w:pPr>
              <w:jc w:val="both"/>
              <w:rPr>
                <w:rFonts w:ascii="Times New Roman" w:eastAsia="Times New Roman" w:hAnsi="Times New Roman" w:cs="Times New Roman"/>
                <w:color w:val="262626"/>
                <w:sz w:val="18"/>
                <w:szCs w:val="18"/>
                <w:lang w:val="en-US" w:eastAsia="es-ES"/>
              </w:rPr>
            </w:pPr>
            <w:r w:rsidRPr="007372BA">
              <w:rPr>
                <w:rFonts w:ascii="Times New Roman" w:eastAsia="Times New Roman" w:hAnsi="Times New Roman" w:cs="Times New Roman"/>
                <w:color w:val="262626"/>
                <w:sz w:val="18"/>
                <w:szCs w:val="18"/>
                <w:lang w:val="en-US" w:eastAsia="es-ES"/>
              </w:rPr>
              <w:t>No Break Vica Smart</w:t>
            </w:r>
          </w:p>
        </w:tc>
        <w:tc>
          <w:tcPr>
            <w:tcW w:w="3036" w:type="dxa"/>
          </w:tcPr>
          <w:p w:rsidR="00BE4FF1" w:rsidRPr="007372BA" w:rsidRDefault="00BE4FF1" w:rsidP="0051490B">
            <w:pPr>
              <w:jc w:val="right"/>
              <w:rPr>
                <w:rFonts w:ascii="Times New Roman" w:eastAsia="Times New Roman" w:hAnsi="Times New Roman" w:cs="Times New Roman"/>
                <w:color w:val="262626"/>
                <w:sz w:val="18"/>
                <w:szCs w:val="18"/>
                <w:lang w:val="en-US" w:eastAsia="es-ES"/>
              </w:rPr>
            </w:pPr>
            <w:r w:rsidRPr="007372BA">
              <w:rPr>
                <w:rFonts w:ascii="Times New Roman" w:eastAsia="Times New Roman" w:hAnsi="Times New Roman" w:cs="Times New Roman"/>
                <w:color w:val="262626"/>
                <w:sz w:val="18"/>
                <w:szCs w:val="18"/>
                <w:lang w:val="en-US" w:eastAsia="es-ES"/>
              </w:rPr>
              <w:t>$2,856.95</w:t>
            </w:r>
          </w:p>
        </w:tc>
      </w:tr>
      <w:tr w:rsidR="00BE4FF1" w:rsidRPr="007372BA" w:rsidTr="0051490B">
        <w:tc>
          <w:tcPr>
            <w:tcW w:w="5211" w:type="dxa"/>
          </w:tcPr>
          <w:p w:rsidR="00BE4FF1" w:rsidRPr="007372BA" w:rsidRDefault="00BE4FF1" w:rsidP="0051490B">
            <w:pPr>
              <w:jc w:val="both"/>
              <w:rPr>
                <w:rFonts w:ascii="Times New Roman" w:eastAsia="Times New Roman" w:hAnsi="Times New Roman" w:cs="Times New Roman"/>
                <w:color w:val="262626"/>
                <w:sz w:val="18"/>
                <w:szCs w:val="18"/>
                <w:lang w:val="en-US" w:eastAsia="es-ES"/>
              </w:rPr>
            </w:pPr>
            <w:r w:rsidRPr="007372BA">
              <w:rPr>
                <w:rFonts w:ascii="Times New Roman" w:eastAsia="Times New Roman" w:hAnsi="Times New Roman" w:cs="Times New Roman"/>
                <w:color w:val="262626"/>
                <w:sz w:val="18"/>
                <w:szCs w:val="18"/>
                <w:lang w:val="en-US" w:eastAsia="es-ES"/>
              </w:rPr>
              <w:t>UPS Eaton 3000VAS</w:t>
            </w:r>
          </w:p>
        </w:tc>
        <w:tc>
          <w:tcPr>
            <w:tcW w:w="3036" w:type="dxa"/>
          </w:tcPr>
          <w:p w:rsidR="00BE4FF1" w:rsidRPr="007372BA" w:rsidRDefault="00BE4FF1" w:rsidP="0051490B">
            <w:pPr>
              <w:jc w:val="right"/>
              <w:rPr>
                <w:rFonts w:ascii="Times New Roman" w:eastAsia="Times New Roman" w:hAnsi="Times New Roman" w:cs="Times New Roman"/>
                <w:color w:val="262626"/>
                <w:sz w:val="18"/>
                <w:szCs w:val="18"/>
                <w:lang w:val="en-US" w:eastAsia="es-ES"/>
              </w:rPr>
            </w:pPr>
            <w:r w:rsidRPr="007372BA">
              <w:rPr>
                <w:rFonts w:ascii="Times New Roman" w:eastAsia="Times New Roman" w:hAnsi="Times New Roman" w:cs="Times New Roman"/>
                <w:color w:val="262626"/>
                <w:sz w:val="18"/>
                <w:szCs w:val="18"/>
                <w:lang w:val="en-US" w:eastAsia="es-ES"/>
              </w:rPr>
              <w:t>$7,000.00</w:t>
            </w:r>
          </w:p>
        </w:tc>
      </w:tr>
      <w:tr w:rsidR="00BE4FF1" w:rsidRPr="007372BA" w:rsidTr="0051490B">
        <w:tc>
          <w:tcPr>
            <w:tcW w:w="5211" w:type="dxa"/>
          </w:tcPr>
          <w:p w:rsidR="00BE4FF1" w:rsidRPr="007372BA" w:rsidRDefault="00BE4FF1" w:rsidP="0051490B">
            <w:pPr>
              <w:jc w:val="both"/>
              <w:rPr>
                <w:rFonts w:ascii="Times New Roman" w:eastAsia="Times New Roman" w:hAnsi="Times New Roman" w:cs="Times New Roman"/>
                <w:color w:val="262626"/>
                <w:sz w:val="18"/>
                <w:szCs w:val="18"/>
                <w:lang w:val="en-US" w:eastAsia="es-ES"/>
              </w:rPr>
            </w:pPr>
            <w:r w:rsidRPr="007372BA">
              <w:rPr>
                <w:rFonts w:ascii="Times New Roman" w:eastAsia="Times New Roman" w:hAnsi="Times New Roman" w:cs="Times New Roman"/>
                <w:color w:val="262626"/>
                <w:sz w:val="18"/>
                <w:szCs w:val="18"/>
                <w:lang w:val="en-US" w:eastAsia="es-ES"/>
              </w:rPr>
              <w:t>CPU HP 6005 SFFPhenom x2-b57 4GB 500 GB</w:t>
            </w:r>
          </w:p>
        </w:tc>
        <w:tc>
          <w:tcPr>
            <w:tcW w:w="3036" w:type="dxa"/>
          </w:tcPr>
          <w:p w:rsidR="00BE4FF1" w:rsidRPr="007372BA" w:rsidRDefault="00BE4FF1" w:rsidP="0051490B">
            <w:pPr>
              <w:jc w:val="right"/>
              <w:rPr>
                <w:rFonts w:ascii="Times New Roman" w:eastAsia="Times New Roman" w:hAnsi="Times New Roman" w:cs="Times New Roman"/>
                <w:color w:val="262626"/>
                <w:sz w:val="18"/>
                <w:szCs w:val="18"/>
                <w:lang w:val="en-US" w:eastAsia="es-ES"/>
              </w:rPr>
            </w:pPr>
            <w:r w:rsidRPr="007372BA">
              <w:rPr>
                <w:rFonts w:ascii="Times New Roman" w:eastAsia="Times New Roman" w:hAnsi="Times New Roman" w:cs="Times New Roman"/>
                <w:color w:val="262626"/>
                <w:sz w:val="18"/>
                <w:szCs w:val="18"/>
                <w:lang w:val="en-US" w:eastAsia="es-ES"/>
              </w:rPr>
              <w:t>$6,796.36</w:t>
            </w:r>
          </w:p>
        </w:tc>
      </w:tr>
      <w:tr w:rsidR="00BE4FF1" w:rsidRPr="007372BA" w:rsidTr="0051490B">
        <w:tc>
          <w:tcPr>
            <w:tcW w:w="5211" w:type="dxa"/>
          </w:tcPr>
          <w:p w:rsidR="00BE4FF1" w:rsidRPr="007372BA" w:rsidRDefault="00BE4FF1" w:rsidP="0051490B">
            <w:pPr>
              <w:jc w:val="both"/>
              <w:rPr>
                <w:rFonts w:ascii="Times New Roman" w:eastAsia="Times New Roman" w:hAnsi="Times New Roman" w:cs="Times New Roman"/>
                <w:color w:val="262626"/>
                <w:sz w:val="18"/>
                <w:szCs w:val="18"/>
                <w:lang w:val="en-US" w:eastAsia="es-ES"/>
              </w:rPr>
            </w:pPr>
            <w:r w:rsidRPr="007372BA">
              <w:rPr>
                <w:rFonts w:ascii="Times New Roman" w:eastAsia="Times New Roman" w:hAnsi="Times New Roman" w:cs="Times New Roman"/>
                <w:color w:val="262626"/>
                <w:sz w:val="18"/>
                <w:szCs w:val="18"/>
                <w:lang w:val="en-US" w:eastAsia="es-ES"/>
              </w:rPr>
              <w:t>Draytec Vigor 3300 VPlus</w:t>
            </w:r>
          </w:p>
        </w:tc>
        <w:tc>
          <w:tcPr>
            <w:tcW w:w="3036" w:type="dxa"/>
          </w:tcPr>
          <w:p w:rsidR="00BE4FF1" w:rsidRPr="007372BA" w:rsidRDefault="00BE4FF1" w:rsidP="0051490B">
            <w:pPr>
              <w:jc w:val="right"/>
              <w:rPr>
                <w:rFonts w:ascii="Times New Roman" w:eastAsia="Times New Roman" w:hAnsi="Times New Roman" w:cs="Times New Roman"/>
                <w:color w:val="262626"/>
                <w:sz w:val="18"/>
                <w:szCs w:val="18"/>
                <w:lang w:val="en-US" w:eastAsia="es-ES"/>
              </w:rPr>
            </w:pPr>
            <w:r w:rsidRPr="007372BA">
              <w:rPr>
                <w:rFonts w:ascii="Times New Roman" w:eastAsia="Times New Roman" w:hAnsi="Times New Roman" w:cs="Times New Roman"/>
                <w:color w:val="262626"/>
                <w:sz w:val="18"/>
                <w:szCs w:val="18"/>
                <w:lang w:val="en-US" w:eastAsia="es-ES"/>
              </w:rPr>
              <w:t>$6,590.00</w:t>
            </w:r>
          </w:p>
        </w:tc>
      </w:tr>
      <w:tr w:rsidR="00BE4FF1" w:rsidRPr="007372BA" w:rsidTr="0051490B">
        <w:tc>
          <w:tcPr>
            <w:tcW w:w="5211" w:type="dxa"/>
          </w:tcPr>
          <w:p w:rsidR="00BE4FF1" w:rsidRPr="007372BA" w:rsidRDefault="00BE4FF1" w:rsidP="0051490B">
            <w:pPr>
              <w:jc w:val="both"/>
              <w:rPr>
                <w:rFonts w:ascii="Times New Roman" w:eastAsia="Times New Roman" w:hAnsi="Times New Roman" w:cs="Times New Roman"/>
                <w:color w:val="262626"/>
                <w:sz w:val="18"/>
                <w:szCs w:val="18"/>
                <w:lang w:val="en-US" w:eastAsia="es-ES"/>
              </w:rPr>
            </w:pPr>
            <w:r w:rsidRPr="007372BA">
              <w:rPr>
                <w:rFonts w:ascii="Times New Roman" w:eastAsia="Times New Roman" w:hAnsi="Times New Roman" w:cs="Times New Roman"/>
                <w:color w:val="262626"/>
                <w:sz w:val="18"/>
                <w:szCs w:val="18"/>
                <w:lang w:val="en-US" w:eastAsia="es-ES"/>
              </w:rPr>
              <w:t>Switch 4 PuertosDlink no Administ</w:t>
            </w:r>
          </w:p>
        </w:tc>
        <w:tc>
          <w:tcPr>
            <w:tcW w:w="3036" w:type="dxa"/>
          </w:tcPr>
          <w:p w:rsidR="00BE4FF1" w:rsidRPr="007372BA" w:rsidRDefault="00BE4FF1" w:rsidP="0051490B">
            <w:pPr>
              <w:jc w:val="right"/>
              <w:rPr>
                <w:rFonts w:ascii="Times New Roman" w:eastAsia="Times New Roman" w:hAnsi="Times New Roman" w:cs="Times New Roman"/>
                <w:color w:val="262626"/>
                <w:sz w:val="18"/>
                <w:szCs w:val="18"/>
                <w:lang w:val="en-US" w:eastAsia="es-ES"/>
              </w:rPr>
            </w:pPr>
            <w:r w:rsidRPr="007372BA">
              <w:rPr>
                <w:rFonts w:ascii="Times New Roman" w:eastAsia="Times New Roman" w:hAnsi="Times New Roman" w:cs="Times New Roman"/>
                <w:color w:val="262626"/>
                <w:sz w:val="18"/>
                <w:szCs w:val="18"/>
                <w:lang w:val="en-US" w:eastAsia="es-ES"/>
              </w:rPr>
              <w:t>$3,250.00</w:t>
            </w:r>
          </w:p>
        </w:tc>
      </w:tr>
      <w:tr w:rsidR="00BE4FF1" w:rsidRPr="007372BA" w:rsidTr="0051490B">
        <w:tc>
          <w:tcPr>
            <w:tcW w:w="5211" w:type="dxa"/>
          </w:tcPr>
          <w:p w:rsidR="00BE4FF1" w:rsidRPr="007372BA" w:rsidRDefault="00BE4FF1" w:rsidP="0051490B">
            <w:pPr>
              <w:jc w:val="both"/>
              <w:rPr>
                <w:rFonts w:ascii="Times New Roman" w:eastAsia="Times New Roman" w:hAnsi="Times New Roman" w:cs="Times New Roman"/>
                <w:color w:val="262626"/>
                <w:sz w:val="18"/>
                <w:szCs w:val="18"/>
                <w:lang w:val="en-US" w:eastAsia="es-ES"/>
              </w:rPr>
            </w:pPr>
            <w:r w:rsidRPr="007372BA">
              <w:rPr>
                <w:rFonts w:ascii="Times New Roman" w:eastAsia="Times New Roman" w:hAnsi="Times New Roman" w:cs="Times New Roman"/>
                <w:color w:val="262626"/>
                <w:sz w:val="18"/>
                <w:szCs w:val="18"/>
                <w:lang w:val="en-US" w:eastAsia="es-ES"/>
              </w:rPr>
              <w:t>Lap Top Toshiba Satellite L645-SP4163M</w:t>
            </w:r>
          </w:p>
        </w:tc>
        <w:tc>
          <w:tcPr>
            <w:tcW w:w="3036" w:type="dxa"/>
          </w:tcPr>
          <w:p w:rsidR="00BE4FF1" w:rsidRPr="007372BA" w:rsidRDefault="00BE4FF1" w:rsidP="0051490B">
            <w:pPr>
              <w:jc w:val="right"/>
              <w:rPr>
                <w:rFonts w:ascii="Times New Roman" w:eastAsia="Times New Roman" w:hAnsi="Times New Roman" w:cs="Times New Roman"/>
                <w:color w:val="262626"/>
                <w:sz w:val="18"/>
                <w:szCs w:val="18"/>
                <w:lang w:val="en-US" w:eastAsia="es-ES"/>
              </w:rPr>
            </w:pPr>
            <w:r w:rsidRPr="007372BA">
              <w:rPr>
                <w:rFonts w:ascii="Times New Roman" w:eastAsia="Times New Roman" w:hAnsi="Times New Roman" w:cs="Times New Roman"/>
                <w:color w:val="262626"/>
                <w:sz w:val="18"/>
                <w:szCs w:val="18"/>
                <w:lang w:val="en-US" w:eastAsia="es-ES"/>
              </w:rPr>
              <w:t>$10,200.00</w:t>
            </w:r>
          </w:p>
        </w:tc>
      </w:tr>
      <w:tr w:rsidR="00BE4FF1" w:rsidRPr="007372BA" w:rsidTr="0051490B">
        <w:tc>
          <w:tcPr>
            <w:tcW w:w="5211" w:type="dxa"/>
          </w:tcPr>
          <w:p w:rsidR="00BE4FF1" w:rsidRPr="007372BA" w:rsidRDefault="00BE4FF1" w:rsidP="0051490B">
            <w:pPr>
              <w:jc w:val="both"/>
              <w:rPr>
                <w:rFonts w:ascii="Times New Roman" w:eastAsia="Times New Roman" w:hAnsi="Times New Roman" w:cs="Times New Roman"/>
                <w:color w:val="262626"/>
                <w:sz w:val="18"/>
                <w:szCs w:val="18"/>
                <w:lang w:eastAsia="es-ES"/>
              </w:rPr>
            </w:pPr>
            <w:r w:rsidRPr="007372BA">
              <w:rPr>
                <w:rFonts w:ascii="Times New Roman" w:eastAsia="Times New Roman" w:hAnsi="Times New Roman" w:cs="Times New Roman"/>
                <w:color w:val="262626"/>
                <w:sz w:val="18"/>
                <w:szCs w:val="18"/>
                <w:lang w:eastAsia="es-ES"/>
              </w:rPr>
              <w:t>Tarjeta Madre P/Dell Vostro 220</w:t>
            </w:r>
          </w:p>
        </w:tc>
        <w:tc>
          <w:tcPr>
            <w:tcW w:w="3036" w:type="dxa"/>
          </w:tcPr>
          <w:p w:rsidR="00BE4FF1" w:rsidRPr="007372BA" w:rsidRDefault="00BE4FF1" w:rsidP="0051490B">
            <w:pPr>
              <w:jc w:val="right"/>
              <w:rPr>
                <w:rFonts w:ascii="Times New Roman" w:eastAsia="Times New Roman" w:hAnsi="Times New Roman" w:cs="Times New Roman"/>
                <w:color w:val="262626"/>
                <w:sz w:val="18"/>
                <w:szCs w:val="18"/>
                <w:lang w:eastAsia="es-ES"/>
              </w:rPr>
            </w:pPr>
            <w:r w:rsidRPr="007372BA">
              <w:rPr>
                <w:rFonts w:ascii="Times New Roman" w:eastAsia="Times New Roman" w:hAnsi="Times New Roman" w:cs="Times New Roman"/>
                <w:color w:val="262626"/>
                <w:sz w:val="18"/>
                <w:szCs w:val="18"/>
                <w:lang w:eastAsia="es-ES"/>
              </w:rPr>
              <w:t>$2,720.00</w:t>
            </w:r>
          </w:p>
        </w:tc>
      </w:tr>
      <w:tr w:rsidR="00BE4FF1" w:rsidRPr="007372BA" w:rsidTr="0051490B">
        <w:tc>
          <w:tcPr>
            <w:tcW w:w="5211" w:type="dxa"/>
          </w:tcPr>
          <w:p w:rsidR="00BE4FF1" w:rsidRPr="007372BA" w:rsidRDefault="00BE4FF1" w:rsidP="0051490B">
            <w:pPr>
              <w:jc w:val="both"/>
              <w:rPr>
                <w:rFonts w:ascii="Times New Roman" w:eastAsia="Times New Roman" w:hAnsi="Times New Roman" w:cs="Times New Roman"/>
                <w:color w:val="262626"/>
                <w:sz w:val="18"/>
                <w:szCs w:val="18"/>
                <w:lang w:eastAsia="es-ES"/>
              </w:rPr>
            </w:pPr>
            <w:r w:rsidRPr="007372BA">
              <w:rPr>
                <w:rFonts w:ascii="Times New Roman" w:eastAsia="Times New Roman" w:hAnsi="Times New Roman" w:cs="Times New Roman"/>
                <w:color w:val="262626"/>
                <w:sz w:val="18"/>
                <w:szCs w:val="18"/>
                <w:lang w:eastAsia="es-ES"/>
              </w:rPr>
              <w:t>Switch Puertos Encore 10/100</w:t>
            </w:r>
          </w:p>
        </w:tc>
        <w:tc>
          <w:tcPr>
            <w:tcW w:w="3036" w:type="dxa"/>
          </w:tcPr>
          <w:p w:rsidR="00BE4FF1" w:rsidRPr="007372BA" w:rsidRDefault="00BE4FF1" w:rsidP="0051490B">
            <w:pPr>
              <w:jc w:val="right"/>
              <w:rPr>
                <w:rFonts w:ascii="Times New Roman" w:eastAsia="Times New Roman" w:hAnsi="Times New Roman" w:cs="Times New Roman"/>
                <w:color w:val="262626"/>
                <w:sz w:val="18"/>
                <w:szCs w:val="18"/>
                <w:lang w:eastAsia="es-ES"/>
              </w:rPr>
            </w:pPr>
            <w:r w:rsidRPr="007372BA">
              <w:rPr>
                <w:rFonts w:ascii="Times New Roman" w:eastAsia="Times New Roman" w:hAnsi="Times New Roman" w:cs="Times New Roman"/>
                <w:color w:val="262626"/>
                <w:sz w:val="18"/>
                <w:szCs w:val="18"/>
                <w:lang w:eastAsia="es-ES"/>
              </w:rPr>
              <w:t>$164.80</w:t>
            </w:r>
          </w:p>
        </w:tc>
      </w:tr>
      <w:tr w:rsidR="00BE4FF1" w:rsidRPr="007372BA" w:rsidTr="0051490B">
        <w:tc>
          <w:tcPr>
            <w:tcW w:w="5211" w:type="dxa"/>
          </w:tcPr>
          <w:p w:rsidR="00BE4FF1" w:rsidRPr="007372BA" w:rsidRDefault="00BE4FF1" w:rsidP="0051490B">
            <w:pPr>
              <w:jc w:val="right"/>
              <w:rPr>
                <w:rFonts w:ascii="Times New Roman" w:eastAsia="Times New Roman" w:hAnsi="Times New Roman" w:cs="Times New Roman"/>
                <w:b/>
                <w:color w:val="262626"/>
                <w:sz w:val="18"/>
                <w:szCs w:val="18"/>
                <w:lang w:eastAsia="es-ES"/>
              </w:rPr>
            </w:pPr>
            <w:r w:rsidRPr="007372BA">
              <w:rPr>
                <w:rFonts w:ascii="Times New Roman" w:eastAsia="Times New Roman" w:hAnsi="Times New Roman" w:cs="Times New Roman"/>
                <w:b/>
                <w:color w:val="262626"/>
                <w:sz w:val="18"/>
                <w:szCs w:val="18"/>
                <w:lang w:eastAsia="es-ES"/>
              </w:rPr>
              <w:t xml:space="preserve">Total </w:t>
            </w:r>
          </w:p>
        </w:tc>
        <w:tc>
          <w:tcPr>
            <w:tcW w:w="3036" w:type="dxa"/>
          </w:tcPr>
          <w:p w:rsidR="00BE4FF1" w:rsidRPr="007372BA" w:rsidRDefault="00BE4FF1" w:rsidP="0051490B">
            <w:pPr>
              <w:jc w:val="right"/>
              <w:rPr>
                <w:rFonts w:ascii="Times New Roman" w:eastAsia="Times New Roman" w:hAnsi="Times New Roman" w:cs="Times New Roman"/>
                <w:b/>
                <w:color w:val="262626"/>
                <w:sz w:val="18"/>
                <w:szCs w:val="18"/>
                <w:lang w:eastAsia="es-ES"/>
              </w:rPr>
            </w:pPr>
            <w:r w:rsidRPr="007372BA">
              <w:rPr>
                <w:rFonts w:ascii="Times New Roman" w:eastAsia="Times New Roman" w:hAnsi="Times New Roman" w:cs="Times New Roman"/>
                <w:b/>
                <w:color w:val="262626"/>
                <w:sz w:val="18"/>
                <w:szCs w:val="18"/>
                <w:lang w:eastAsia="es-ES"/>
              </w:rPr>
              <w:t>$141,967.66</w:t>
            </w:r>
          </w:p>
        </w:tc>
      </w:tr>
    </w:tbl>
    <w:p w:rsidR="00BE4FF1" w:rsidRPr="00BE4FF1" w:rsidRDefault="00BE4FF1" w:rsidP="00BE4FF1">
      <w:pPr>
        <w:spacing w:after="0"/>
        <w:jc w:val="both"/>
        <w:rPr>
          <w:rFonts w:ascii="Arial" w:eastAsia="Times New Roman" w:hAnsi="Arial" w:cs="Arial"/>
          <w:color w:val="262626"/>
          <w:sz w:val="18"/>
          <w:szCs w:val="18"/>
          <w:lang w:eastAsia="es-ES"/>
        </w:rPr>
      </w:pPr>
    </w:p>
    <w:p w:rsidR="00BE4FF1" w:rsidRPr="00BE4FF1" w:rsidRDefault="00BE4FF1" w:rsidP="00BE4FF1">
      <w:pPr>
        <w:spacing w:after="0"/>
        <w:ind w:left="-142"/>
        <w:jc w:val="both"/>
        <w:rPr>
          <w:rFonts w:ascii="Arial" w:eastAsia="Times New Roman" w:hAnsi="Arial" w:cs="Arial"/>
          <w:b/>
          <w:color w:val="262626"/>
          <w:sz w:val="20"/>
          <w:szCs w:val="20"/>
          <w:lang w:eastAsia="es-ES"/>
        </w:rPr>
      </w:pPr>
      <w:r w:rsidRPr="00BE4FF1">
        <w:rPr>
          <w:rFonts w:ascii="Arial" w:eastAsia="Times New Roman" w:hAnsi="Arial" w:cs="Arial"/>
          <w:b/>
          <w:color w:val="262626"/>
          <w:sz w:val="20"/>
          <w:szCs w:val="20"/>
          <w:lang w:eastAsia="es-ES"/>
        </w:rPr>
        <w:t>Se anexa acta de la sesión 130 del Comité Técnico de FIDEUR, en la que consta la aprobación para dar de baja y entregar a SEPAF, los bienes antes mencionados; Anexo 2</w:t>
      </w:r>
    </w:p>
    <w:p w:rsidR="00BE4FF1" w:rsidRPr="00BE4FF1" w:rsidRDefault="00BE4FF1" w:rsidP="00BE4FF1">
      <w:pPr>
        <w:spacing w:after="0"/>
        <w:ind w:left="-142"/>
        <w:jc w:val="both"/>
        <w:rPr>
          <w:rFonts w:ascii="Arial" w:eastAsia="Times New Roman" w:hAnsi="Arial" w:cs="Arial"/>
          <w:b/>
          <w:color w:val="262626"/>
          <w:sz w:val="20"/>
          <w:szCs w:val="20"/>
          <w:lang w:eastAsia="es-ES"/>
        </w:rPr>
      </w:pPr>
    </w:p>
    <w:p w:rsidR="00BE4FF1" w:rsidRPr="00BE4FF1" w:rsidRDefault="00BE4FF1" w:rsidP="00BE4FF1">
      <w:pPr>
        <w:ind w:left="-142"/>
        <w:jc w:val="both"/>
        <w:rPr>
          <w:rFonts w:ascii="Arial" w:hAnsi="Arial" w:cs="Arial"/>
          <w:b/>
          <w:sz w:val="20"/>
          <w:szCs w:val="20"/>
        </w:rPr>
      </w:pPr>
      <w:r w:rsidRPr="00BE4FF1">
        <w:rPr>
          <w:rFonts w:ascii="Arial" w:hAnsi="Arial" w:cs="Arial"/>
          <w:b/>
          <w:sz w:val="20"/>
          <w:szCs w:val="20"/>
        </w:rPr>
        <w:t xml:space="preserve">3.- </w:t>
      </w:r>
      <w:r w:rsidRPr="00BE4FF1">
        <w:rPr>
          <w:rFonts w:ascii="Arial" w:hAnsi="Arial" w:cs="Arial"/>
          <w:sz w:val="20"/>
          <w:szCs w:val="20"/>
        </w:rPr>
        <w:t>Se implementaron las acciones pertinentes, para evitar la recurrencia de estas conductas, por lo que se envió comunicado a la encargada del área administrativa de FIDEUR, en la que se solicita que cuando existan bajas de activos se realice la respectiva baja contable.</w:t>
      </w:r>
      <w:r w:rsidRPr="00BE4FF1">
        <w:rPr>
          <w:rFonts w:ascii="Arial" w:hAnsi="Arial" w:cs="Arial"/>
          <w:b/>
          <w:sz w:val="20"/>
          <w:szCs w:val="20"/>
        </w:rPr>
        <w:t xml:space="preserve"> Se anexa Oficio FIDEUR 073/2018 dirigido a la encargada del área administrativa del Fideicomiso; Anexo 6.</w:t>
      </w:r>
    </w:p>
    <w:p w:rsidR="00BE4FF1" w:rsidRPr="00BE4FF1" w:rsidRDefault="00BE4FF1" w:rsidP="00BE4FF1">
      <w:pPr>
        <w:spacing w:after="0"/>
        <w:ind w:left="-142"/>
        <w:jc w:val="both"/>
        <w:rPr>
          <w:rFonts w:ascii="Arial" w:eastAsia="Times New Roman" w:hAnsi="Arial" w:cs="Arial"/>
          <w:color w:val="262626"/>
          <w:sz w:val="20"/>
          <w:szCs w:val="20"/>
          <w:lang w:eastAsia="es-ES"/>
        </w:rPr>
      </w:pPr>
      <w:r w:rsidRPr="00BE4FF1">
        <w:rPr>
          <w:rFonts w:ascii="Arial" w:eastAsia="Times New Roman" w:hAnsi="Arial" w:cs="Arial"/>
          <w:b/>
          <w:color w:val="262626"/>
          <w:sz w:val="20"/>
          <w:szCs w:val="20"/>
          <w:lang w:eastAsia="es-ES"/>
        </w:rPr>
        <w:t>4.-</w:t>
      </w:r>
      <w:r w:rsidRPr="00BE4FF1">
        <w:rPr>
          <w:rFonts w:ascii="Arial" w:eastAsia="Times New Roman" w:hAnsi="Arial" w:cs="Arial"/>
          <w:color w:val="262626"/>
          <w:sz w:val="20"/>
          <w:szCs w:val="20"/>
          <w:lang w:eastAsia="es-ES"/>
        </w:rPr>
        <w:t xml:space="preserve"> Con lo anterior queda de manifiesto que no existe riesgo por uso indebido de los bienes, ni de daño patrimonial, toda vez que ya se realizó el proceso de donación ante la SEPAF conforme a lo señalado por el Comité Técnico del Fideicomiso.</w:t>
      </w:r>
    </w:p>
    <w:p w:rsidR="00917AB3" w:rsidRPr="00BE4FF1" w:rsidRDefault="00917AB3" w:rsidP="00BE4FF1">
      <w:pPr>
        <w:ind w:left="-142"/>
        <w:jc w:val="both"/>
        <w:rPr>
          <w:rFonts w:ascii="Arial" w:hAnsi="Arial" w:cs="Arial"/>
          <w:b/>
          <w:sz w:val="18"/>
          <w:szCs w:val="18"/>
          <w:u w:val="single"/>
        </w:rPr>
      </w:pPr>
    </w:p>
    <w:sectPr w:rsidR="00917AB3" w:rsidRPr="00BE4FF1" w:rsidSect="000A50A0">
      <w:pgSz w:w="12242" w:h="20163" w:code="5"/>
      <w:pgMar w:top="1418" w:right="1043"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B43" w:rsidRDefault="009A7B43" w:rsidP="00243ECE">
      <w:pPr>
        <w:spacing w:after="0" w:line="240" w:lineRule="auto"/>
      </w:pPr>
      <w:r>
        <w:separator/>
      </w:r>
    </w:p>
  </w:endnote>
  <w:endnote w:type="continuationSeparator" w:id="0">
    <w:p w:rsidR="009A7B43" w:rsidRDefault="009A7B43" w:rsidP="00243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B43" w:rsidRDefault="009A7B43" w:rsidP="00243ECE">
      <w:pPr>
        <w:spacing w:after="0" w:line="240" w:lineRule="auto"/>
      </w:pPr>
      <w:r>
        <w:separator/>
      </w:r>
    </w:p>
  </w:footnote>
  <w:footnote w:type="continuationSeparator" w:id="0">
    <w:p w:rsidR="009A7B43" w:rsidRDefault="009A7B43" w:rsidP="00243E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85587"/>
    <w:multiLevelType w:val="multilevel"/>
    <w:tmpl w:val="9BF45848"/>
    <w:lvl w:ilvl="0">
      <w:start w:val="3"/>
      <w:numFmt w:val="decimal"/>
      <w:lvlText w:val="%1"/>
      <w:lvlJc w:val="left"/>
      <w:pPr>
        <w:ind w:left="360" w:hanging="360"/>
      </w:pPr>
      <w:rPr>
        <w:rFonts w:hint="default"/>
        <w:b w:val="0"/>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1B177CED"/>
    <w:multiLevelType w:val="multilevel"/>
    <w:tmpl w:val="D3CCB2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EC45781"/>
    <w:multiLevelType w:val="hybridMultilevel"/>
    <w:tmpl w:val="7D0A7D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8EB1BE8"/>
    <w:multiLevelType w:val="hybridMultilevel"/>
    <w:tmpl w:val="4A983168"/>
    <w:lvl w:ilvl="0" w:tplc="488694E2">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540206C"/>
    <w:multiLevelType w:val="hybridMultilevel"/>
    <w:tmpl w:val="EB5A9454"/>
    <w:lvl w:ilvl="0" w:tplc="080A0017">
      <w:start w:val="1"/>
      <w:numFmt w:val="lowerLetter"/>
      <w:lvlText w:val="%1)"/>
      <w:lvlJc w:val="left"/>
      <w:pPr>
        <w:ind w:left="578"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5">
    <w:nsid w:val="6A5456F3"/>
    <w:multiLevelType w:val="multilevel"/>
    <w:tmpl w:val="BB0E9D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4344A84"/>
    <w:multiLevelType w:val="multilevel"/>
    <w:tmpl w:val="EDC2D0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
  </w:num>
  <w:num w:numId="3">
    <w:abstractNumId w:val="6"/>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119BA"/>
    <w:rsid w:val="00026D80"/>
    <w:rsid w:val="00051F4B"/>
    <w:rsid w:val="0008029C"/>
    <w:rsid w:val="000A50A0"/>
    <w:rsid w:val="001900F0"/>
    <w:rsid w:val="00214231"/>
    <w:rsid w:val="00243ECE"/>
    <w:rsid w:val="0026313A"/>
    <w:rsid w:val="0029013B"/>
    <w:rsid w:val="002C5E16"/>
    <w:rsid w:val="002D48DD"/>
    <w:rsid w:val="002D6395"/>
    <w:rsid w:val="002F377E"/>
    <w:rsid w:val="002F4C05"/>
    <w:rsid w:val="0034326F"/>
    <w:rsid w:val="00421CC3"/>
    <w:rsid w:val="004911C4"/>
    <w:rsid w:val="00512797"/>
    <w:rsid w:val="0052261B"/>
    <w:rsid w:val="005916A7"/>
    <w:rsid w:val="00697CEC"/>
    <w:rsid w:val="007372BA"/>
    <w:rsid w:val="00743B71"/>
    <w:rsid w:val="00771737"/>
    <w:rsid w:val="009119BA"/>
    <w:rsid w:val="00917AB3"/>
    <w:rsid w:val="009860CE"/>
    <w:rsid w:val="009A7B43"/>
    <w:rsid w:val="009B6587"/>
    <w:rsid w:val="00A32AE6"/>
    <w:rsid w:val="00A36EF4"/>
    <w:rsid w:val="00A70B08"/>
    <w:rsid w:val="00AE3B3F"/>
    <w:rsid w:val="00B30185"/>
    <w:rsid w:val="00BD1E61"/>
    <w:rsid w:val="00BE232F"/>
    <w:rsid w:val="00BE2D9D"/>
    <w:rsid w:val="00BE4FF1"/>
    <w:rsid w:val="00BF59AF"/>
    <w:rsid w:val="00CD55A9"/>
    <w:rsid w:val="00D66841"/>
    <w:rsid w:val="00D76C30"/>
    <w:rsid w:val="00DC5D8F"/>
    <w:rsid w:val="00DE03E3"/>
    <w:rsid w:val="00F112E4"/>
    <w:rsid w:val="00F15A79"/>
    <w:rsid w:val="00F50580"/>
    <w:rsid w:val="00F864D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7478E5-B35A-4980-BB52-762DB5419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185"/>
  </w:style>
  <w:style w:type="paragraph" w:styleId="Ttulo3">
    <w:name w:val="heading 3"/>
    <w:basedOn w:val="Normal"/>
    <w:next w:val="Normal"/>
    <w:link w:val="Ttulo3Car"/>
    <w:uiPriority w:val="99"/>
    <w:qFormat/>
    <w:rsid w:val="00CD55A9"/>
    <w:pPr>
      <w:keepNext/>
      <w:spacing w:after="0" w:line="240" w:lineRule="auto"/>
      <w:outlineLvl w:val="2"/>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D66841"/>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semiHidden/>
    <w:rsid w:val="00D66841"/>
    <w:rPr>
      <w:rFonts w:ascii="Arial" w:eastAsia="Times New Roman" w:hAnsi="Arial" w:cs="Times New Roman"/>
      <w:sz w:val="24"/>
      <w:szCs w:val="20"/>
      <w:lang w:eastAsia="es-ES"/>
    </w:rPr>
  </w:style>
  <w:style w:type="paragraph" w:styleId="Prrafodelista">
    <w:name w:val="List Paragraph"/>
    <w:basedOn w:val="Normal"/>
    <w:qFormat/>
    <w:rsid w:val="00F50580"/>
    <w:pPr>
      <w:ind w:left="720"/>
      <w:contextualSpacing/>
    </w:pPr>
  </w:style>
  <w:style w:type="character" w:customStyle="1" w:styleId="Ttulo3Car">
    <w:name w:val="Título 3 Car"/>
    <w:basedOn w:val="Fuentedeprrafopredeter"/>
    <w:link w:val="Ttulo3"/>
    <w:uiPriority w:val="99"/>
    <w:rsid w:val="00CD55A9"/>
    <w:rPr>
      <w:rFonts w:ascii="Arial" w:eastAsia="Times New Roman" w:hAnsi="Arial" w:cs="Times New Roman"/>
      <w:sz w:val="24"/>
      <w:szCs w:val="20"/>
      <w:lang w:val="es-ES" w:eastAsia="es-ES"/>
    </w:rPr>
  </w:style>
  <w:style w:type="table" w:styleId="Tablaconcuadrcula">
    <w:name w:val="Table Grid"/>
    <w:basedOn w:val="Tablanormal"/>
    <w:uiPriority w:val="59"/>
    <w:rsid w:val="002F37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43E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3ECE"/>
  </w:style>
  <w:style w:type="paragraph" w:styleId="Piedepgina">
    <w:name w:val="footer"/>
    <w:basedOn w:val="Normal"/>
    <w:link w:val="PiedepginaCar"/>
    <w:uiPriority w:val="99"/>
    <w:unhideWhenUsed/>
    <w:rsid w:val="00243E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3ECE"/>
  </w:style>
  <w:style w:type="paragraph" w:styleId="Textodeglobo">
    <w:name w:val="Balloon Text"/>
    <w:basedOn w:val="Normal"/>
    <w:link w:val="TextodegloboCar"/>
    <w:uiPriority w:val="99"/>
    <w:semiHidden/>
    <w:unhideWhenUsed/>
    <w:rsid w:val="007372B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72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9680D-5952-44DE-A8D7-217414A54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463</Words>
  <Characters>2549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Adriana Marquez Bobadilla</cp:lastModifiedBy>
  <cp:revision>12</cp:revision>
  <cp:lastPrinted>2018-10-09T16:45:00Z</cp:lastPrinted>
  <dcterms:created xsi:type="dcterms:W3CDTF">2018-09-10T18:28:00Z</dcterms:created>
  <dcterms:modified xsi:type="dcterms:W3CDTF">2018-10-09T16:45:00Z</dcterms:modified>
</cp:coreProperties>
</file>