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1C" w:rsidRDefault="007C721C" w:rsidP="007C721C">
      <w:pPr>
        <w:pStyle w:val="Textoindependiente"/>
        <w:jc w:val="center"/>
        <w:rPr>
          <w:rFonts w:ascii="Frutiger-Light" w:hAnsi="Frutiger-Light"/>
          <w:b/>
          <w:bCs/>
          <w:sz w:val="28"/>
          <w:szCs w:val="28"/>
        </w:rPr>
      </w:pPr>
    </w:p>
    <w:p w:rsidR="007C721C" w:rsidRDefault="007C721C" w:rsidP="007C721C">
      <w:pPr>
        <w:pStyle w:val="Textoindependiente"/>
        <w:jc w:val="center"/>
        <w:rPr>
          <w:rFonts w:ascii="Frutiger-Light" w:hAnsi="Frutiger-Light"/>
          <w:b/>
          <w:bCs/>
          <w:sz w:val="28"/>
          <w:szCs w:val="28"/>
        </w:rPr>
      </w:pPr>
      <w:r>
        <w:rPr>
          <w:rFonts w:ascii="Frutiger-Light" w:hAnsi="Frutiger-Light"/>
          <w:b/>
          <w:bCs/>
          <w:sz w:val="28"/>
          <w:szCs w:val="28"/>
        </w:rPr>
        <w:t>ANEXO “J”</w:t>
      </w:r>
    </w:p>
    <w:p w:rsidR="007C721C" w:rsidRDefault="007C721C" w:rsidP="007C721C">
      <w:pPr>
        <w:pStyle w:val="Textoindependiente"/>
        <w:jc w:val="center"/>
        <w:rPr>
          <w:rFonts w:ascii="Frutiger-Light" w:hAnsi="Frutiger-Light"/>
          <w:b/>
          <w:bCs/>
          <w:sz w:val="21"/>
          <w:szCs w:val="21"/>
        </w:rPr>
      </w:pPr>
    </w:p>
    <w:p w:rsidR="007C721C" w:rsidRDefault="007C721C" w:rsidP="007C721C">
      <w:pPr>
        <w:pStyle w:val="Textoindependiente"/>
        <w:jc w:val="center"/>
        <w:rPr>
          <w:rFonts w:cs="Arial"/>
          <w:b/>
          <w:bCs/>
          <w:sz w:val="20"/>
        </w:rPr>
      </w:pPr>
      <w:r w:rsidRPr="000309AD">
        <w:rPr>
          <w:rFonts w:cs="Arial"/>
          <w:b/>
          <w:bCs/>
          <w:sz w:val="20"/>
        </w:rPr>
        <w:t>I</w:t>
      </w:r>
      <w:r>
        <w:rPr>
          <w:rFonts w:cs="Arial"/>
          <w:b/>
          <w:bCs/>
          <w:sz w:val="20"/>
        </w:rPr>
        <w:t>NSTITUTO DE INFORMACION ESTADISTICA Y GEOGRAFICA DEL ESTADO DE JALISCO.</w:t>
      </w:r>
    </w:p>
    <w:p w:rsidR="007C721C" w:rsidRDefault="007C721C" w:rsidP="007C721C">
      <w:pPr>
        <w:pStyle w:val="Textoindependiente"/>
        <w:jc w:val="center"/>
        <w:rPr>
          <w:rFonts w:cs="Arial"/>
          <w:b/>
          <w:sz w:val="20"/>
        </w:rPr>
      </w:pPr>
      <w:r w:rsidRPr="00607F9C">
        <w:rPr>
          <w:rFonts w:ascii="Frutiger-Light" w:hAnsi="Frutiger-Light"/>
          <w:b/>
          <w:bCs/>
          <w:sz w:val="20"/>
        </w:rPr>
        <w:t xml:space="preserve"> Auditoria </w:t>
      </w:r>
      <w:r w:rsidR="005F0240">
        <w:rPr>
          <w:rFonts w:cs="Arial"/>
          <w:b/>
          <w:sz w:val="20"/>
        </w:rPr>
        <w:t>d</w:t>
      </w:r>
      <w:r w:rsidRPr="00607F9C">
        <w:rPr>
          <w:rFonts w:cs="Arial"/>
          <w:b/>
          <w:sz w:val="20"/>
        </w:rPr>
        <w:t xml:space="preserve">el 01 de enero al 31 de diciembre de 2016 y </w:t>
      </w:r>
      <w:r>
        <w:rPr>
          <w:rFonts w:cs="Arial"/>
          <w:b/>
          <w:sz w:val="20"/>
        </w:rPr>
        <w:t xml:space="preserve">Eventos </w:t>
      </w:r>
      <w:r w:rsidR="005F0240">
        <w:rPr>
          <w:rFonts w:cs="Arial"/>
          <w:b/>
          <w:sz w:val="20"/>
        </w:rPr>
        <w:t>P</w:t>
      </w:r>
      <w:r>
        <w:rPr>
          <w:rFonts w:cs="Arial"/>
          <w:b/>
          <w:sz w:val="20"/>
        </w:rPr>
        <w:t>osteriores.</w:t>
      </w:r>
    </w:p>
    <w:p w:rsidR="008D056E" w:rsidRDefault="008D056E" w:rsidP="007C721C">
      <w:pPr>
        <w:pStyle w:val="Textoindependiente"/>
        <w:jc w:val="center"/>
        <w:rPr>
          <w:rFonts w:cs="Arial"/>
          <w:b/>
          <w:sz w:val="20"/>
        </w:rPr>
      </w:pPr>
    </w:p>
    <w:p w:rsidR="007C721C" w:rsidRDefault="007C721C" w:rsidP="005F0240">
      <w:pPr>
        <w:pStyle w:val="Textoindependiente"/>
        <w:jc w:val="right"/>
        <w:rPr>
          <w:rFonts w:ascii="Frutiger-Light" w:hAnsi="Frutiger-Light"/>
          <w:b/>
          <w:sz w:val="21"/>
          <w:szCs w:val="21"/>
        </w:rPr>
      </w:pPr>
      <w:r w:rsidRPr="00D66841">
        <w:rPr>
          <w:rFonts w:ascii="Frutiger-Light" w:hAnsi="Frutiger-Light"/>
          <w:b/>
          <w:sz w:val="21"/>
          <w:szCs w:val="21"/>
        </w:rPr>
        <w:t xml:space="preserve">Observación No. </w:t>
      </w:r>
      <w:r>
        <w:rPr>
          <w:rFonts w:ascii="Frutiger-Light" w:hAnsi="Frutiger-Light"/>
          <w:b/>
          <w:sz w:val="21"/>
          <w:szCs w:val="21"/>
        </w:rPr>
        <w:t>4.2.-   Página 8 de 13</w:t>
      </w:r>
      <w:r w:rsidRPr="00D66841">
        <w:rPr>
          <w:rFonts w:ascii="Frutiger-Light" w:hAnsi="Frutiger-Light"/>
          <w:b/>
          <w:sz w:val="21"/>
          <w:szCs w:val="21"/>
        </w:rPr>
        <w:t>.</w:t>
      </w:r>
    </w:p>
    <w:p w:rsidR="005F0240" w:rsidRPr="00D66841" w:rsidRDefault="005F0240" w:rsidP="007C721C">
      <w:pPr>
        <w:pStyle w:val="Textoindependiente"/>
        <w:jc w:val="center"/>
        <w:rPr>
          <w:rFonts w:ascii="Frutiger-Light" w:hAnsi="Frutiger-Light"/>
          <w:b/>
          <w:sz w:val="21"/>
          <w:szCs w:val="21"/>
        </w:rPr>
      </w:pPr>
    </w:p>
    <w:p w:rsidR="007C721C" w:rsidRDefault="007C721C" w:rsidP="007C721C">
      <w:pPr>
        <w:jc w:val="both"/>
        <w:rPr>
          <w:rFonts w:ascii="Arial" w:hAnsi="Arial" w:cs="Arial"/>
          <w:b/>
        </w:rPr>
      </w:pPr>
    </w:p>
    <w:p w:rsidR="007C721C" w:rsidRPr="00A86802" w:rsidRDefault="007C721C" w:rsidP="007C721C">
      <w:pPr>
        <w:jc w:val="both"/>
        <w:rPr>
          <w:rFonts w:ascii="Arial" w:hAnsi="Arial" w:cs="Arial"/>
          <w:b/>
          <w:sz w:val="22"/>
          <w:szCs w:val="22"/>
        </w:rPr>
      </w:pPr>
      <w:r w:rsidRPr="00A86802">
        <w:rPr>
          <w:rFonts w:ascii="Arial" w:hAnsi="Arial" w:cs="Arial"/>
          <w:b/>
          <w:sz w:val="22"/>
          <w:szCs w:val="22"/>
          <w:lang w:eastAsia="es-MX"/>
        </w:rPr>
        <w:t xml:space="preserve">4.0.- </w:t>
      </w:r>
      <w:r w:rsidRPr="00A86802">
        <w:rPr>
          <w:rFonts w:ascii="Arial" w:hAnsi="Arial" w:cs="Arial"/>
          <w:b/>
          <w:sz w:val="22"/>
          <w:szCs w:val="22"/>
        </w:rPr>
        <w:t>NOMINAS Y SERVICIOS PERSONALES.</w:t>
      </w:r>
    </w:p>
    <w:p w:rsidR="007C721C" w:rsidRPr="00A86802" w:rsidRDefault="007C721C" w:rsidP="007C721C">
      <w:pPr>
        <w:tabs>
          <w:tab w:val="left" w:pos="2411"/>
        </w:tabs>
        <w:jc w:val="both"/>
        <w:rPr>
          <w:rFonts w:ascii="Arial" w:hAnsi="Arial" w:cs="Arial"/>
          <w:b/>
          <w:bCs/>
          <w:sz w:val="22"/>
          <w:szCs w:val="22"/>
          <w:u w:val="single"/>
        </w:rPr>
      </w:pPr>
      <w:r w:rsidRPr="00A86802">
        <w:rPr>
          <w:rFonts w:ascii="Arial" w:hAnsi="Arial" w:cs="Arial"/>
          <w:b/>
          <w:bCs/>
          <w:sz w:val="22"/>
          <w:szCs w:val="22"/>
          <w:u w:val="single"/>
        </w:rPr>
        <w:t xml:space="preserve">Pago de Recargos de Impuestos </w:t>
      </w:r>
      <w:r w:rsidR="00A86802" w:rsidRPr="00A86802">
        <w:rPr>
          <w:rFonts w:ascii="Arial" w:hAnsi="Arial" w:cs="Arial"/>
          <w:b/>
          <w:bCs/>
          <w:sz w:val="22"/>
          <w:szCs w:val="22"/>
          <w:u w:val="single"/>
        </w:rPr>
        <w:t>SAT.</w:t>
      </w:r>
    </w:p>
    <w:p w:rsidR="00DD4A2F" w:rsidRDefault="00DD4A2F"/>
    <w:p w:rsidR="00DD4A2F" w:rsidRPr="00BE1AA9" w:rsidRDefault="00DD4A2F" w:rsidP="00DD4A2F">
      <w:pPr>
        <w:spacing w:line="276" w:lineRule="auto"/>
        <w:jc w:val="both"/>
        <w:rPr>
          <w:rFonts w:ascii="Arial" w:eastAsia="Calibri" w:hAnsi="Arial" w:cs="Arial"/>
          <w:sz w:val="20"/>
          <w:szCs w:val="20"/>
          <w:lang w:val="es-MX"/>
        </w:rPr>
      </w:pPr>
      <w:r w:rsidRPr="00BE1AA9">
        <w:rPr>
          <w:rFonts w:ascii="Arial" w:eastAsia="Calibri" w:hAnsi="Arial" w:cs="Arial"/>
          <w:sz w:val="20"/>
          <w:szCs w:val="20"/>
          <w:lang w:val="es-MX"/>
        </w:rPr>
        <w:t xml:space="preserve">Efectivamente hubo una erogación </w:t>
      </w:r>
      <w:bookmarkStart w:id="0" w:name="_GoBack"/>
      <w:bookmarkEnd w:id="0"/>
      <w:r w:rsidRPr="00BE1AA9">
        <w:rPr>
          <w:rFonts w:ascii="Arial" w:eastAsia="Calibri" w:hAnsi="Arial" w:cs="Arial"/>
          <w:sz w:val="20"/>
          <w:szCs w:val="20"/>
          <w:lang w:val="es-MX"/>
        </w:rPr>
        <w:t>por concepto de recargos al Sistema de Administración Tributaria, sin embargo, los importes por dichos conceptos han sido ya reembolsados por el personal responsable de hacer en tiempo y forma los enteros correspondientes, no obstante haber sido materialmente cumplida la recomendación emitida, a continuación, se abundará en la explicación de los motivos y circunstancias que generaron los importes mencionados, es decir, el origen de ellos:</w:t>
      </w:r>
    </w:p>
    <w:p w:rsidR="00DD4A2F" w:rsidRPr="00BE1AA9" w:rsidRDefault="00DD4A2F" w:rsidP="00DD4A2F">
      <w:pPr>
        <w:spacing w:line="276" w:lineRule="auto"/>
        <w:jc w:val="both"/>
        <w:rPr>
          <w:rFonts w:ascii="Arial" w:eastAsia="Calibri" w:hAnsi="Arial" w:cs="Arial"/>
          <w:sz w:val="20"/>
          <w:szCs w:val="20"/>
          <w:lang w:val="es-MX"/>
        </w:rPr>
      </w:pPr>
      <w:r w:rsidRPr="00BE1AA9">
        <w:rPr>
          <w:rFonts w:ascii="Arial" w:eastAsia="Calibri" w:hAnsi="Arial" w:cs="Arial"/>
          <w:sz w:val="20"/>
          <w:szCs w:val="20"/>
          <w:lang w:val="es-MX"/>
        </w:rPr>
        <w:t>En el caso de las filas 1 y 2 de la tabla contenida en su observación:</w:t>
      </w:r>
    </w:p>
    <w:p w:rsidR="00BE1AA9" w:rsidRDefault="00BE1AA9" w:rsidP="00DD4A2F">
      <w:pPr>
        <w:spacing w:line="276" w:lineRule="auto"/>
        <w:jc w:val="both"/>
        <w:rPr>
          <w:rFonts w:ascii="Calibri" w:eastAsia="Calibri" w:hAnsi="Calibri" w:cs="Times New Roman"/>
          <w:lang w:val="es-MX"/>
        </w:rPr>
      </w:pPr>
    </w:p>
    <w:tbl>
      <w:tblPr>
        <w:tblStyle w:val="Tablaconcuadrcula"/>
        <w:tblW w:w="9064" w:type="dxa"/>
        <w:tblLook w:val="04A0"/>
      </w:tblPr>
      <w:tblGrid>
        <w:gridCol w:w="1765"/>
        <w:gridCol w:w="1765"/>
        <w:gridCol w:w="1766"/>
        <w:gridCol w:w="2002"/>
        <w:gridCol w:w="1766"/>
      </w:tblGrid>
      <w:tr w:rsidR="00BE1AA9" w:rsidTr="00DC7209">
        <w:tc>
          <w:tcPr>
            <w:tcW w:w="1765" w:type="dxa"/>
            <w:shd w:val="clear" w:color="auto" w:fill="FBE4D5" w:themeFill="accent2" w:themeFillTint="33"/>
            <w:vAlign w:val="center"/>
          </w:tcPr>
          <w:p w:rsidR="00BE1AA9" w:rsidRPr="00573E58" w:rsidRDefault="00BE1AA9" w:rsidP="00BE1AA9">
            <w:pPr>
              <w:jc w:val="center"/>
              <w:rPr>
                <w:rFonts w:asciiTheme="majorHAnsi" w:eastAsia="Times New Roman" w:hAnsiTheme="majorHAnsi" w:cs="Times New Roman"/>
                <w:b/>
                <w:bCs/>
                <w:color w:val="000000"/>
                <w:sz w:val="20"/>
                <w:szCs w:val="20"/>
                <w:lang w:eastAsia="es-MX"/>
              </w:rPr>
            </w:pPr>
            <w:r w:rsidRPr="00573E58">
              <w:rPr>
                <w:rFonts w:asciiTheme="majorHAnsi" w:eastAsia="Times New Roman" w:hAnsiTheme="majorHAnsi" w:cs="Times New Roman"/>
                <w:b/>
                <w:bCs/>
                <w:color w:val="000000"/>
                <w:sz w:val="20"/>
                <w:szCs w:val="20"/>
                <w:lang w:eastAsia="es-MX"/>
              </w:rPr>
              <w:t xml:space="preserve">Tipo Declaración </w:t>
            </w:r>
          </w:p>
        </w:tc>
        <w:tc>
          <w:tcPr>
            <w:tcW w:w="1765" w:type="dxa"/>
            <w:shd w:val="clear" w:color="auto" w:fill="FBE4D5" w:themeFill="accent2" w:themeFillTint="33"/>
            <w:vAlign w:val="center"/>
          </w:tcPr>
          <w:p w:rsidR="00BE1AA9" w:rsidRPr="00573E58" w:rsidRDefault="00BE1AA9" w:rsidP="00BE1AA9">
            <w:pPr>
              <w:jc w:val="center"/>
              <w:rPr>
                <w:rFonts w:asciiTheme="majorHAnsi" w:eastAsia="Times New Roman" w:hAnsiTheme="majorHAnsi" w:cs="Times New Roman"/>
                <w:b/>
                <w:bCs/>
                <w:color w:val="000000"/>
                <w:sz w:val="20"/>
                <w:szCs w:val="20"/>
                <w:lang w:eastAsia="es-MX"/>
              </w:rPr>
            </w:pPr>
            <w:r w:rsidRPr="00573E58">
              <w:rPr>
                <w:rFonts w:asciiTheme="majorHAnsi" w:eastAsia="Times New Roman" w:hAnsiTheme="majorHAnsi" w:cs="Times New Roman"/>
                <w:b/>
                <w:bCs/>
                <w:color w:val="000000"/>
                <w:sz w:val="20"/>
                <w:szCs w:val="20"/>
                <w:lang w:eastAsia="es-MX"/>
              </w:rPr>
              <w:t>Periodo de la Declaración</w:t>
            </w:r>
          </w:p>
        </w:tc>
        <w:tc>
          <w:tcPr>
            <w:tcW w:w="1766" w:type="dxa"/>
            <w:shd w:val="clear" w:color="auto" w:fill="FBE4D5" w:themeFill="accent2" w:themeFillTint="33"/>
            <w:vAlign w:val="center"/>
          </w:tcPr>
          <w:p w:rsidR="00BE1AA9" w:rsidRPr="00573E58" w:rsidRDefault="00BE1AA9" w:rsidP="00BE1AA9">
            <w:pPr>
              <w:jc w:val="center"/>
              <w:rPr>
                <w:rFonts w:asciiTheme="majorHAnsi" w:eastAsia="Times New Roman" w:hAnsiTheme="majorHAnsi" w:cs="Times New Roman"/>
                <w:b/>
                <w:bCs/>
                <w:color w:val="000000"/>
                <w:sz w:val="20"/>
                <w:szCs w:val="20"/>
                <w:lang w:eastAsia="es-MX"/>
              </w:rPr>
            </w:pPr>
            <w:r w:rsidRPr="00573E58">
              <w:rPr>
                <w:rFonts w:asciiTheme="majorHAnsi" w:eastAsia="Times New Roman" w:hAnsiTheme="majorHAnsi" w:cs="Times New Roman"/>
                <w:b/>
                <w:bCs/>
                <w:color w:val="000000"/>
                <w:sz w:val="20"/>
                <w:szCs w:val="20"/>
                <w:lang w:eastAsia="es-MX"/>
              </w:rPr>
              <w:t>Fecha de presentación</w:t>
            </w:r>
          </w:p>
        </w:tc>
        <w:tc>
          <w:tcPr>
            <w:tcW w:w="2002" w:type="dxa"/>
            <w:shd w:val="clear" w:color="auto" w:fill="FBE4D5" w:themeFill="accent2" w:themeFillTint="33"/>
            <w:vAlign w:val="center"/>
          </w:tcPr>
          <w:p w:rsidR="00BE1AA9" w:rsidRPr="00573E58" w:rsidRDefault="00BE1AA9" w:rsidP="00BE1AA9">
            <w:pPr>
              <w:jc w:val="center"/>
              <w:rPr>
                <w:rFonts w:asciiTheme="majorHAnsi" w:eastAsia="Times New Roman" w:hAnsiTheme="majorHAnsi" w:cs="Times New Roman"/>
                <w:b/>
                <w:bCs/>
                <w:color w:val="000000"/>
                <w:sz w:val="20"/>
                <w:szCs w:val="20"/>
                <w:lang w:eastAsia="es-MX"/>
              </w:rPr>
            </w:pPr>
            <w:r w:rsidRPr="00573E58">
              <w:rPr>
                <w:rFonts w:asciiTheme="majorHAnsi" w:eastAsia="Times New Roman" w:hAnsiTheme="majorHAnsi" w:cs="Times New Roman"/>
                <w:b/>
                <w:bCs/>
                <w:color w:val="000000"/>
                <w:sz w:val="20"/>
                <w:szCs w:val="20"/>
                <w:lang w:eastAsia="es-MX"/>
              </w:rPr>
              <w:t>Concepto</w:t>
            </w:r>
          </w:p>
        </w:tc>
        <w:tc>
          <w:tcPr>
            <w:tcW w:w="1766" w:type="dxa"/>
            <w:shd w:val="clear" w:color="auto" w:fill="FBE4D5" w:themeFill="accent2" w:themeFillTint="33"/>
            <w:vAlign w:val="center"/>
          </w:tcPr>
          <w:p w:rsidR="00BE1AA9" w:rsidRPr="00573E58" w:rsidRDefault="00BE1AA9" w:rsidP="00BE1AA9">
            <w:pPr>
              <w:jc w:val="center"/>
              <w:rPr>
                <w:rFonts w:asciiTheme="majorHAnsi" w:eastAsia="Times New Roman" w:hAnsiTheme="majorHAnsi" w:cs="Times New Roman"/>
                <w:b/>
                <w:bCs/>
                <w:color w:val="000000"/>
                <w:sz w:val="20"/>
                <w:szCs w:val="20"/>
                <w:lang w:eastAsia="es-MX"/>
              </w:rPr>
            </w:pPr>
            <w:r w:rsidRPr="00573E58">
              <w:rPr>
                <w:rFonts w:asciiTheme="majorHAnsi" w:eastAsia="Times New Roman" w:hAnsiTheme="majorHAnsi" w:cs="Times New Roman"/>
                <w:b/>
                <w:bCs/>
                <w:color w:val="000000"/>
                <w:sz w:val="20"/>
                <w:szCs w:val="20"/>
                <w:lang w:eastAsia="es-MX"/>
              </w:rPr>
              <w:t>Importe Recargos</w:t>
            </w:r>
          </w:p>
        </w:tc>
      </w:tr>
      <w:tr w:rsidR="00BE1AA9" w:rsidTr="008D056E">
        <w:tc>
          <w:tcPr>
            <w:tcW w:w="1765" w:type="dxa"/>
            <w:vAlign w:val="center"/>
          </w:tcPr>
          <w:p w:rsidR="00BE1AA9" w:rsidRPr="00573E58" w:rsidRDefault="00BE1AA9" w:rsidP="008D056E">
            <w:pPr>
              <w:jc w:val="center"/>
              <w:rPr>
                <w:rFonts w:asciiTheme="majorHAnsi" w:eastAsia="Times New Roman" w:hAnsiTheme="majorHAnsi" w:cs="Times New Roman"/>
                <w:color w:val="000000"/>
                <w:sz w:val="20"/>
                <w:szCs w:val="20"/>
                <w:lang w:eastAsia="es-MX"/>
              </w:rPr>
            </w:pPr>
            <w:r w:rsidRPr="00573E58">
              <w:rPr>
                <w:rFonts w:asciiTheme="majorHAnsi" w:eastAsia="Times New Roman" w:hAnsiTheme="majorHAnsi" w:cs="Times New Roman"/>
                <w:color w:val="000000"/>
                <w:sz w:val="20"/>
                <w:szCs w:val="20"/>
                <w:lang w:eastAsia="es-MX"/>
              </w:rPr>
              <w:t>Complementaria</w:t>
            </w:r>
          </w:p>
        </w:tc>
        <w:tc>
          <w:tcPr>
            <w:tcW w:w="1765" w:type="dxa"/>
            <w:vAlign w:val="center"/>
          </w:tcPr>
          <w:p w:rsidR="00BE1AA9" w:rsidRPr="00573E58" w:rsidRDefault="00BE1AA9" w:rsidP="008D056E">
            <w:pPr>
              <w:jc w:val="center"/>
              <w:rPr>
                <w:rFonts w:asciiTheme="majorHAnsi" w:eastAsia="Times New Roman" w:hAnsiTheme="majorHAnsi" w:cs="Times New Roman"/>
                <w:color w:val="000000"/>
                <w:sz w:val="20"/>
                <w:szCs w:val="20"/>
                <w:lang w:eastAsia="es-MX"/>
              </w:rPr>
            </w:pPr>
            <w:r w:rsidRPr="00573E58">
              <w:rPr>
                <w:rFonts w:asciiTheme="majorHAnsi" w:eastAsia="Times New Roman" w:hAnsiTheme="majorHAnsi" w:cs="Times New Roman"/>
                <w:color w:val="000000"/>
                <w:sz w:val="20"/>
                <w:szCs w:val="20"/>
                <w:lang w:eastAsia="es-MX"/>
              </w:rPr>
              <w:t>Enero.2016</w:t>
            </w:r>
          </w:p>
        </w:tc>
        <w:tc>
          <w:tcPr>
            <w:tcW w:w="1766" w:type="dxa"/>
            <w:vAlign w:val="center"/>
          </w:tcPr>
          <w:p w:rsidR="00BE1AA9" w:rsidRPr="00573E58" w:rsidRDefault="00BE1AA9" w:rsidP="008D056E">
            <w:pPr>
              <w:jc w:val="center"/>
              <w:rPr>
                <w:rFonts w:asciiTheme="majorHAnsi" w:eastAsia="Times New Roman" w:hAnsiTheme="majorHAnsi" w:cs="Times New Roman"/>
                <w:color w:val="000000"/>
                <w:sz w:val="20"/>
                <w:szCs w:val="20"/>
                <w:lang w:eastAsia="es-MX"/>
              </w:rPr>
            </w:pPr>
            <w:r w:rsidRPr="00573E58">
              <w:rPr>
                <w:rFonts w:asciiTheme="majorHAnsi" w:eastAsia="Times New Roman" w:hAnsiTheme="majorHAnsi" w:cs="Times New Roman"/>
                <w:color w:val="000000"/>
                <w:sz w:val="20"/>
                <w:szCs w:val="20"/>
                <w:lang w:eastAsia="es-MX"/>
              </w:rPr>
              <w:t>06/06/2016</w:t>
            </w:r>
          </w:p>
        </w:tc>
        <w:tc>
          <w:tcPr>
            <w:tcW w:w="2002" w:type="dxa"/>
            <w:vAlign w:val="bottom"/>
          </w:tcPr>
          <w:p w:rsidR="00BE1AA9" w:rsidRPr="00573E58" w:rsidRDefault="00BE1AA9" w:rsidP="00BE1AA9">
            <w:pPr>
              <w:rPr>
                <w:rFonts w:asciiTheme="majorHAnsi" w:eastAsia="Times New Roman" w:hAnsiTheme="majorHAnsi" w:cs="Times New Roman"/>
                <w:color w:val="000000"/>
                <w:sz w:val="20"/>
                <w:szCs w:val="20"/>
                <w:lang w:eastAsia="es-MX"/>
              </w:rPr>
            </w:pPr>
            <w:r w:rsidRPr="00573E58">
              <w:rPr>
                <w:rFonts w:asciiTheme="majorHAnsi" w:eastAsia="Times New Roman" w:hAnsiTheme="majorHAnsi" w:cs="Times New Roman"/>
                <w:color w:val="000000"/>
                <w:sz w:val="20"/>
                <w:szCs w:val="20"/>
                <w:lang w:eastAsia="es-MX"/>
              </w:rPr>
              <w:t>ISR  Retenciones por servicios profesionales</w:t>
            </w:r>
          </w:p>
        </w:tc>
        <w:tc>
          <w:tcPr>
            <w:tcW w:w="1766" w:type="dxa"/>
            <w:vAlign w:val="center"/>
          </w:tcPr>
          <w:p w:rsidR="00BE1AA9" w:rsidRPr="00573E58" w:rsidRDefault="00BE1AA9" w:rsidP="008D056E">
            <w:pPr>
              <w:jc w:val="center"/>
              <w:rPr>
                <w:rFonts w:asciiTheme="majorHAnsi" w:eastAsia="Times New Roman" w:hAnsiTheme="majorHAnsi" w:cs="Times New Roman"/>
                <w:color w:val="000000"/>
                <w:sz w:val="20"/>
                <w:szCs w:val="20"/>
                <w:lang w:eastAsia="es-MX"/>
              </w:rPr>
            </w:pPr>
            <w:r w:rsidRPr="00573E58">
              <w:rPr>
                <w:rFonts w:asciiTheme="majorHAnsi" w:eastAsia="Times New Roman" w:hAnsiTheme="majorHAnsi" w:cs="Times New Roman"/>
                <w:color w:val="000000"/>
                <w:sz w:val="20"/>
                <w:szCs w:val="20"/>
                <w:lang w:eastAsia="es-MX"/>
              </w:rPr>
              <w:t>586.00</w:t>
            </w:r>
          </w:p>
        </w:tc>
      </w:tr>
      <w:tr w:rsidR="00BE1AA9" w:rsidTr="008D056E">
        <w:tc>
          <w:tcPr>
            <w:tcW w:w="1765" w:type="dxa"/>
            <w:vAlign w:val="center"/>
          </w:tcPr>
          <w:p w:rsidR="00BE1AA9" w:rsidRPr="00573E58" w:rsidRDefault="00BE1AA9" w:rsidP="008D056E">
            <w:pPr>
              <w:jc w:val="center"/>
              <w:rPr>
                <w:rFonts w:asciiTheme="majorHAnsi" w:eastAsia="Times New Roman" w:hAnsiTheme="majorHAnsi" w:cs="Times New Roman"/>
                <w:color w:val="000000"/>
                <w:sz w:val="20"/>
                <w:szCs w:val="20"/>
                <w:lang w:eastAsia="es-MX"/>
              </w:rPr>
            </w:pPr>
            <w:r w:rsidRPr="00573E58">
              <w:rPr>
                <w:rFonts w:asciiTheme="majorHAnsi" w:eastAsia="Times New Roman" w:hAnsiTheme="majorHAnsi" w:cs="Times New Roman"/>
                <w:color w:val="000000"/>
                <w:sz w:val="20"/>
                <w:szCs w:val="20"/>
                <w:lang w:eastAsia="es-MX"/>
              </w:rPr>
              <w:t>Complementaria</w:t>
            </w:r>
          </w:p>
        </w:tc>
        <w:tc>
          <w:tcPr>
            <w:tcW w:w="1765" w:type="dxa"/>
            <w:vAlign w:val="center"/>
          </w:tcPr>
          <w:p w:rsidR="00BE1AA9" w:rsidRPr="00573E58" w:rsidRDefault="00BE1AA9" w:rsidP="008D056E">
            <w:pPr>
              <w:jc w:val="center"/>
              <w:rPr>
                <w:rFonts w:asciiTheme="majorHAnsi" w:eastAsia="Times New Roman" w:hAnsiTheme="majorHAnsi" w:cs="Times New Roman"/>
                <w:color w:val="000000"/>
                <w:sz w:val="20"/>
                <w:szCs w:val="20"/>
                <w:lang w:eastAsia="es-MX"/>
              </w:rPr>
            </w:pPr>
            <w:r w:rsidRPr="00573E58">
              <w:rPr>
                <w:rFonts w:asciiTheme="majorHAnsi" w:eastAsia="Times New Roman" w:hAnsiTheme="majorHAnsi" w:cs="Times New Roman"/>
                <w:color w:val="000000"/>
                <w:sz w:val="20"/>
                <w:szCs w:val="20"/>
                <w:lang w:eastAsia="es-MX"/>
              </w:rPr>
              <w:t>Enero.2016</w:t>
            </w:r>
          </w:p>
        </w:tc>
        <w:tc>
          <w:tcPr>
            <w:tcW w:w="1766" w:type="dxa"/>
            <w:vAlign w:val="center"/>
          </w:tcPr>
          <w:p w:rsidR="00BE1AA9" w:rsidRPr="00573E58" w:rsidRDefault="00BE1AA9" w:rsidP="008D056E">
            <w:pPr>
              <w:jc w:val="center"/>
              <w:rPr>
                <w:rFonts w:asciiTheme="majorHAnsi" w:eastAsia="Times New Roman" w:hAnsiTheme="majorHAnsi" w:cs="Times New Roman"/>
                <w:color w:val="000000"/>
                <w:sz w:val="20"/>
                <w:szCs w:val="20"/>
                <w:lang w:eastAsia="es-MX"/>
              </w:rPr>
            </w:pPr>
            <w:r w:rsidRPr="00573E58">
              <w:rPr>
                <w:rFonts w:asciiTheme="majorHAnsi" w:eastAsia="Times New Roman" w:hAnsiTheme="majorHAnsi" w:cs="Times New Roman"/>
                <w:color w:val="000000"/>
                <w:sz w:val="20"/>
                <w:szCs w:val="20"/>
                <w:lang w:eastAsia="es-MX"/>
              </w:rPr>
              <w:t>06/06/2016</w:t>
            </w:r>
          </w:p>
        </w:tc>
        <w:tc>
          <w:tcPr>
            <w:tcW w:w="2002" w:type="dxa"/>
            <w:vAlign w:val="bottom"/>
          </w:tcPr>
          <w:p w:rsidR="00BE1AA9" w:rsidRPr="00573E58" w:rsidRDefault="00BE1AA9" w:rsidP="00BE1AA9">
            <w:pPr>
              <w:rPr>
                <w:rFonts w:asciiTheme="majorHAnsi" w:eastAsia="Times New Roman" w:hAnsiTheme="majorHAnsi" w:cs="Times New Roman"/>
                <w:color w:val="000000"/>
                <w:sz w:val="20"/>
                <w:szCs w:val="20"/>
                <w:lang w:eastAsia="es-MX"/>
              </w:rPr>
            </w:pPr>
            <w:r w:rsidRPr="00573E58">
              <w:rPr>
                <w:rFonts w:asciiTheme="majorHAnsi" w:eastAsia="Times New Roman" w:hAnsiTheme="majorHAnsi" w:cs="Times New Roman"/>
                <w:color w:val="000000"/>
                <w:sz w:val="20"/>
                <w:szCs w:val="20"/>
                <w:lang w:eastAsia="es-MX"/>
              </w:rPr>
              <w:t>ISR  Retenciones por servicios profesionales</w:t>
            </w:r>
          </w:p>
        </w:tc>
        <w:tc>
          <w:tcPr>
            <w:tcW w:w="1766" w:type="dxa"/>
            <w:vAlign w:val="center"/>
          </w:tcPr>
          <w:p w:rsidR="00BE1AA9" w:rsidRPr="00573E58" w:rsidRDefault="00BE1AA9" w:rsidP="008D056E">
            <w:pPr>
              <w:jc w:val="center"/>
              <w:rPr>
                <w:rFonts w:asciiTheme="majorHAnsi" w:eastAsia="Times New Roman" w:hAnsiTheme="majorHAnsi" w:cs="Times New Roman"/>
                <w:color w:val="000000"/>
                <w:sz w:val="20"/>
                <w:szCs w:val="20"/>
                <w:lang w:eastAsia="es-MX"/>
              </w:rPr>
            </w:pPr>
            <w:r w:rsidRPr="00573E58">
              <w:rPr>
                <w:rFonts w:asciiTheme="majorHAnsi" w:eastAsia="Times New Roman" w:hAnsiTheme="majorHAnsi" w:cs="Times New Roman"/>
                <w:color w:val="000000"/>
                <w:sz w:val="20"/>
                <w:szCs w:val="20"/>
                <w:lang w:eastAsia="es-MX"/>
              </w:rPr>
              <w:t>625.00</w:t>
            </w:r>
          </w:p>
        </w:tc>
      </w:tr>
    </w:tbl>
    <w:p w:rsidR="00BE1AA9" w:rsidRDefault="00BE1AA9" w:rsidP="00DD4A2F">
      <w:pPr>
        <w:spacing w:line="276" w:lineRule="auto"/>
        <w:jc w:val="both"/>
        <w:rPr>
          <w:rFonts w:ascii="Calibri" w:eastAsia="Calibri" w:hAnsi="Calibri" w:cs="Times New Roman"/>
          <w:lang w:val="es-MX"/>
        </w:rPr>
      </w:pPr>
    </w:p>
    <w:p w:rsidR="00BE1AA9" w:rsidRPr="00BE1AA9" w:rsidRDefault="00BE1AA9" w:rsidP="00BE1AA9">
      <w:pPr>
        <w:spacing w:after="200" w:line="276" w:lineRule="auto"/>
        <w:jc w:val="both"/>
        <w:rPr>
          <w:rFonts w:ascii="Arial" w:eastAsia="Calibri" w:hAnsi="Arial" w:cs="Arial"/>
          <w:sz w:val="20"/>
          <w:szCs w:val="20"/>
          <w:lang w:val="es-MX"/>
        </w:rPr>
      </w:pPr>
      <w:r w:rsidRPr="00BE1AA9">
        <w:rPr>
          <w:rFonts w:ascii="Arial" w:eastAsia="Calibri" w:hAnsi="Arial" w:cs="Arial"/>
          <w:sz w:val="20"/>
          <w:szCs w:val="20"/>
          <w:lang w:val="es-MX"/>
        </w:rPr>
        <w:t xml:space="preserve">La presentación complementaria de la declaración y pago de los 2 primeros conceptos son derivados de lo siguiente: </w:t>
      </w:r>
    </w:p>
    <w:p w:rsidR="00BE1AA9" w:rsidRPr="00BE1AA9" w:rsidRDefault="00BE1AA9" w:rsidP="00BE1AA9">
      <w:pPr>
        <w:spacing w:after="200" w:line="276" w:lineRule="auto"/>
        <w:jc w:val="both"/>
        <w:rPr>
          <w:rFonts w:ascii="Arial" w:eastAsia="Calibri" w:hAnsi="Arial" w:cs="Arial"/>
          <w:sz w:val="20"/>
          <w:szCs w:val="20"/>
          <w:lang w:val="es-MX"/>
        </w:rPr>
      </w:pPr>
      <w:r w:rsidRPr="00BE1AA9">
        <w:rPr>
          <w:rFonts w:ascii="Arial" w:eastAsia="Calibri" w:hAnsi="Arial" w:cs="Arial"/>
          <w:sz w:val="20"/>
          <w:szCs w:val="20"/>
          <w:lang w:val="es-MX"/>
        </w:rPr>
        <w:t xml:space="preserve">El pago al proveedor Juan Carlos David Gutiérrez Torres se realizó el 14 enero 2016 por $150,0000.00, relacionado a la factura con el folio fiscal </w:t>
      </w:r>
      <w:r w:rsidRPr="00BE1AA9">
        <w:rPr>
          <w:rFonts w:ascii="Arial" w:hAnsi="Arial" w:cs="Arial"/>
          <w:sz w:val="20"/>
          <w:szCs w:val="20"/>
        </w:rPr>
        <w:t xml:space="preserve">BB9358BBE1E143D8AEFFCAD6465C0DE0 </w:t>
      </w:r>
      <w:r w:rsidRPr="00BE1AA9">
        <w:rPr>
          <w:rFonts w:ascii="Arial" w:eastAsia="Calibri" w:hAnsi="Arial" w:cs="Arial"/>
          <w:sz w:val="20"/>
          <w:szCs w:val="20"/>
          <w:lang w:val="es-MX"/>
        </w:rPr>
        <w:t>emitida el día 6 de enero de 2016, sin embargo, la factura no contaba con retenciones de ISR e IVA, por lo que se le dio aviso al proveedor y se le solicitó la cancelación de la factura, la emisión de una nueva con las retenciones debidas y la devolución del recurso que resultó de la diferencia.</w:t>
      </w:r>
    </w:p>
    <w:p w:rsidR="00BE1AA9" w:rsidRPr="00BE1AA9" w:rsidRDefault="00BE1AA9" w:rsidP="00BE1AA9">
      <w:pPr>
        <w:spacing w:after="200" w:line="276" w:lineRule="auto"/>
        <w:jc w:val="both"/>
        <w:rPr>
          <w:rFonts w:ascii="Arial" w:eastAsia="Calibri" w:hAnsi="Arial" w:cs="Arial"/>
          <w:sz w:val="20"/>
          <w:szCs w:val="20"/>
          <w:lang w:val="es-MX"/>
        </w:rPr>
      </w:pPr>
      <w:r w:rsidRPr="00BE1AA9">
        <w:rPr>
          <w:rFonts w:ascii="Arial" w:eastAsia="Calibri" w:hAnsi="Arial" w:cs="Arial"/>
          <w:sz w:val="20"/>
          <w:szCs w:val="20"/>
          <w:lang w:val="es-MX"/>
        </w:rPr>
        <w:t xml:space="preserve">El día 14 de marzo de 2016 se canceló la factura antes mencionada por parte del proveedor y generó una de manera correcta con las retenciones correspondientes con el folio fiscal </w:t>
      </w:r>
      <w:r w:rsidRPr="00BE1AA9">
        <w:rPr>
          <w:rFonts w:ascii="Arial" w:hAnsi="Arial" w:cs="Arial"/>
          <w:sz w:val="20"/>
          <w:szCs w:val="20"/>
        </w:rPr>
        <w:t>AAA1ED1DDEC8483B83028535C00029BE</w:t>
      </w:r>
      <w:r w:rsidRPr="00BE1AA9">
        <w:rPr>
          <w:rFonts w:ascii="Arial" w:eastAsia="Calibri" w:hAnsi="Arial" w:cs="Arial"/>
          <w:sz w:val="20"/>
          <w:szCs w:val="20"/>
          <w:lang w:val="es-MX"/>
        </w:rPr>
        <w:t>, la cual ampara la cantidad de $123,275.86. Derivado de lo anterior, el día 5 de abril de 2016, mediante depósito en efectivo, se realizó por parte del proveedor el reembolso de las retenciones correspondientes por un monto de $26,724.14, razón por lo cual se presentó una declaración complementaria.</w:t>
      </w:r>
    </w:p>
    <w:p w:rsidR="00BE1AA9" w:rsidRPr="00BE1AA9" w:rsidRDefault="00BE1AA9" w:rsidP="00BE1AA9">
      <w:pPr>
        <w:spacing w:after="200" w:line="276" w:lineRule="auto"/>
        <w:jc w:val="both"/>
        <w:rPr>
          <w:rFonts w:ascii="Arial" w:eastAsia="Calibri" w:hAnsi="Arial" w:cs="Arial"/>
          <w:sz w:val="20"/>
          <w:szCs w:val="20"/>
          <w:lang w:val="es-MX"/>
        </w:rPr>
      </w:pPr>
      <w:r w:rsidRPr="00BE1AA9">
        <w:rPr>
          <w:rFonts w:ascii="Arial" w:eastAsia="Calibri" w:hAnsi="Arial" w:cs="Arial"/>
          <w:sz w:val="20"/>
          <w:szCs w:val="20"/>
          <w:lang w:val="es-MX"/>
        </w:rPr>
        <w:t>A efectos de acreditar lo anterior y como evidencia documental de ello, se anexan los siguientes documentos:</w:t>
      </w:r>
    </w:p>
    <w:p w:rsidR="00632CC9" w:rsidRDefault="00BE1AA9" w:rsidP="00BE1AA9">
      <w:pPr>
        <w:pStyle w:val="Prrafodelista"/>
        <w:numPr>
          <w:ilvl w:val="0"/>
          <w:numId w:val="1"/>
        </w:numPr>
        <w:spacing w:after="200" w:line="276" w:lineRule="auto"/>
        <w:contextualSpacing/>
        <w:jc w:val="both"/>
        <w:rPr>
          <w:rFonts w:ascii="Arial" w:eastAsia="Calibri" w:hAnsi="Arial" w:cs="Arial"/>
          <w:sz w:val="20"/>
          <w:szCs w:val="20"/>
        </w:rPr>
      </w:pPr>
      <w:r w:rsidRPr="00BE1AA9">
        <w:rPr>
          <w:rFonts w:ascii="Arial" w:eastAsia="Calibri" w:hAnsi="Arial" w:cs="Arial"/>
          <w:sz w:val="20"/>
          <w:szCs w:val="20"/>
        </w:rPr>
        <w:t xml:space="preserve">Factura de fecha 6 de enero de 2016 con el folio fiscal </w:t>
      </w:r>
    </w:p>
    <w:p w:rsidR="00BE1AA9" w:rsidRPr="00BE1AA9" w:rsidRDefault="00BE1AA9" w:rsidP="00632CC9">
      <w:pPr>
        <w:pStyle w:val="Prrafodelista"/>
        <w:spacing w:after="200" w:line="276" w:lineRule="auto"/>
        <w:ind w:left="1080"/>
        <w:contextualSpacing/>
        <w:jc w:val="both"/>
        <w:rPr>
          <w:rFonts w:ascii="Arial" w:eastAsia="Calibri" w:hAnsi="Arial" w:cs="Arial"/>
          <w:sz w:val="20"/>
          <w:szCs w:val="20"/>
        </w:rPr>
      </w:pPr>
      <w:r w:rsidRPr="00BE1AA9">
        <w:rPr>
          <w:rFonts w:ascii="Arial" w:eastAsia="Calibri" w:hAnsi="Arial" w:cs="Arial"/>
          <w:sz w:val="20"/>
          <w:szCs w:val="20"/>
          <w:lang w:val="es-ES_tradnl"/>
        </w:rPr>
        <w:t xml:space="preserve">BB9358BBE1E143D8AEFFCAD6465C0DE0 </w:t>
      </w:r>
      <w:r w:rsidRPr="00BE1AA9">
        <w:rPr>
          <w:rFonts w:ascii="Arial" w:eastAsia="Calibri" w:hAnsi="Arial" w:cs="Arial"/>
          <w:sz w:val="20"/>
          <w:szCs w:val="20"/>
        </w:rPr>
        <w:t>por la cantidad de $150,000.00</w:t>
      </w:r>
    </w:p>
    <w:p w:rsidR="00632CC9" w:rsidRPr="00632CC9" w:rsidRDefault="00BE1AA9" w:rsidP="00BE1AA9">
      <w:pPr>
        <w:pStyle w:val="Prrafodelista"/>
        <w:numPr>
          <w:ilvl w:val="0"/>
          <w:numId w:val="1"/>
        </w:numPr>
        <w:spacing w:after="200" w:line="276" w:lineRule="auto"/>
        <w:contextualSpacing/>
        <w:jc w:val="both"/>
        <w:rPr>
          <w:rFonts w:ascii="Arial" w:eastAsia="Calibri" w:hAnsi="Arial" w:cs="Arial"/>
          <w:sz w:val="20"/>
          <w:szCs w:val="20"/>
        </w:rPr>
      </w:pPr>
      <w:r w:rsidRPr="00BE1AA9">
        <w:rPr>
          <w:rFonts w:ascii="Arial" w:eastAsia="Calibri" w:hAnsi="Arial" w:cs="Arial"/>
          <w:sz w:val="20"/>
          <w:szCs w:val="20"/>
        </w:rPr>
        <w:t xml:space="preserve">Acuse de cancelación de Factura </w:t>
      </w:r>
      <w:r w:rsidRPr="00BE1AA9">
        <w:rPr>
          <w:rFonts w:ascii="Arial" w:eastAsia="Calibri" w:hAnsi="Arial" w:cs="Arial"/>
          <w:sz w:val="20"/>
          <w:szCs w:val="20"/>
          <w:lang w:val="es-ES_tradnl"/>
        </w:rPr>
        <w:t xml:space="preserve">con el folio fiscal </w:t>
      </w:r>
    </w:p>
    <w:p w:rsidR="00BE1AA9" w:rsidRPr="00BE1AA9" w:rsidRDefault="00BE1AA9" w:rsidP="00632CC9">
      <w:pPr>
        <w:pStyle w:val="Prrafodelista"/>
        <w:spacing w:after="200" w:line="276" w:lineRule="auto"/>
        <w:ind w:left="1080"/>
        <w:contextualSpacing/>
        <w:jc w:val="both"/>
        <w:rPr>
          <w:rFonts w:ascii="Arial" w:eastAsia="Calibri" w:hAnsi="Arial" w:cs="Arial"/>
          <w:sz w:val="20"/>
          <w:szCs w:val="20"/>
        </w:rPr>
      </w:pPr>
      <w:r w:rsidRPr="00BE1AA9">
        <w:rPr>
          <w:rFonts w:ascii="Arial" w:eastAsia="Calibri" w:hAnsi="Arial" w:cs="Arial"/>
          <w:sz w:val="20"/>
          <w:szCs w:val="20"/>
          <w:lang w:val="es-ES_tradnl"/>
        </w:rPr>
        <w:t>BB9358BBE1E143D8AEFFCAD6465C0DE0</w:t>
      </w:r>
      <w:r w:rsidRPr="00BE1AA9">
        <w:rPr>
          <w:rFonts w:ascii="Arial" w:eastAsia="Calibri" w:hAnsi="Arial" w:cs="Arial"/>
          <w:sz w:val="20"/>
          <w:szCs w:val="20"/>
        </w:rPr>
        <w:t xml:space="preserve"> emitido por el SAT el día 14 de marzo de 2016</w:t>
      </w:r>
    </w:p>
    <w:p w:rsidR="00632CC9" w:rsidRPr="00632CC9" w:rsidRDefault="00BE1AA9" w:rsidP="00BE1AA9">
      <w:pPr>
        <w:pStyle w:val="Prrafodelista"/>
        <w:numPr>
          <w:ilvl w:val="0"/>
          <w:numId w:val="1"/>
        </w:numPr>
        <w:spacing w:after="200" w:line="276" w:lineRule="auto"/>
        <w:contextualSpacing/>
        <w:jc w:val="both"/>
        <w:rPr>
          <w:rFonts w:ascii="Arial" w:eastAsia="Calibri" w:hAnsi="Arial" w:cs="Arial"/>
          <w:sz w:val="20"/>
          <w:szCs w:val="20"/>
        </w:rPr>
      </w:pPr>
      <w:r w:rsidRPr="00BE1AA9">
        <w:rPr>
          <w:rFonts w:ascii="Arial" w:eastAsia="Calibri" w:hAnsi="Arial" w:cs="Arial"/>
          <w:sz w:val="20"/>
          <w:szCs w:val="20"/>
        </w:rPr>
        <w:t>Factura de fecha 14 de marzo de 2016</w:t>
      </w:r>
      <w:r w:rsidRPr="00BE1AA9">
        <w:rPr>
          <w:rFonts w:ascii="Arial" w:eastAsia="Calibri" w:hAnsi="Arial" w:cs="Arial"/>
          <w:sz w:val="20"/>
          <w:szCs w:val="20"/>
          <w:lang w:val="es-ES_tradnl"/>
        </w:rPr>
        <w:t xml:space="preserve">con el folio fiscal </w:t>
      </w:r>
    </w:p>
    <w:p w:rsidR="00BE1AA9" w:rsidRPr="00BE1AA9" w:rsidRDefault="00BE1AA9" w:rsidP="00632CC9">
      <w:pPr>
        <w:pStyle w:val="Prrafodelista"/>
        <w:spacing w:after="200" w:line="276" w:lineRule="auto"/>
        <w:ind w:left="1080"/>
        <w:contextualSpacing/>
        <w:jc w:val="both"/>
        <w:rPr>
          <w:rFonts w:ascii="Arial" w:eastAsia="Calibri" w:hAnsi="Arial" w:cs="Arial"/>
          <w:sz w:val="20"/>
          <w:szCs w:val="20"/>
        </w:rPr>
      </w:pPr>
      <w:r w:rsidRPr="00BE1AA9">
        <w:rPr>
          <w:rFonts w:ascii="Arial" w:eastAsia="Calibri" w:hAnsi="Arial" w:cs="Arial"/>
          <w:sz w:val="20"/>
          <w:szCs w:val="20"/>
          <w:lang w:val="es-ES_tradnl"/>
        </w:rPr>
        <w:t>AAA1ED1DDEC8483B83028535C00029BE</w:t>
      </w:r>
      <w:r w:rsidRPr="00BE1AA9">
        <w:rPr>
          <w:rFonts w:ascii="Arial" w:eastAsia="Calibri" w:hAnsi="Arial" w:cs="Arial"/>
          <w:sz w:val="20"/>
          <w:szCs w:val="20"/>
        </w:rPr>
        <w:t xml:space="preserve"> por la cantidad de $123,275.00</w:t>
      </w:r>
    </w:p>
    <w:p w:rsidR="00BE1AA9" w:rsidRPr="00BE1AA9" w:rsidRDefault="00BE1AA9" w:rsidP="00BE1AA9">
      <w:pPr>
        <w:pStyle w:val="Prrafodelista"/>
        <w:numPr>
          <w:ilvl w:val="0"/>
          <w:numId w:val="1"/>
        </w:numPr>
        <w:spacing w:after="200" w:line="276" w:lineRule="auto"/>
        <w:contextualSpacing/>
        <w:jc w:val="both"/>
        <w:rPr>
          <w:rFonts w:ascii="Arial" w:eastAsia="Calibri" w:hAnsi="Arial" w:cs="Arial"/>
          <w:sz w:val="20"/>
          <w:szCs w:val="20"/>
        </w:rPr>
      </w:pPr>
      <w:r w:rsidRPr="00BE1AA9">
        <w:rPr>
          <w:rFonts w:ascii="Arial" w:eastAsia="Calibri" w:hAnsi="Arial" w:cs="Arial"/>
          <w:sz w:val="20"/>
          <w:szCs w:val="20"/>
        </w:rPr>
        <w:t>Ficha de depósito del proveedor de fecha 05 de abril de 2016 por la cantidad de</w:t>
      </w:r>
      <w:r w:rsidR="00632CC9">
        <w:rPr>
          <w:rFonts w:ascii="Arial" w:eastAsia="Calibri" w:hAnsi="Arial" w:cs="Arial"/>
          <w:sz w:val="20"/>
          <w:szCs w:val="20"/>
        </w:rPr>
        <w:t xml:space="preserve"> </w:t>
      </w:r>
      <w:r w:rsidRPr="00BE1AA9">
        <w:rPr>
          <w:rFonts w:ascii="Arial" w:eastAsia="Calibri" w:hAnsi="Arial" w:cs="Arial"/>
          <w:sz w:val="20"/>
          <w:szCs w:val="20"/>
          <w:lang w:val="es-ES_tradnl"/>
        </w:rPr>
        <w:t>$26,724.14</w:t>
      </w:r>
    </w:p>
    <w:p w:rsidR="00BE1AA9" w:rsidRPr="00BE1AA9" w:rsidRDefault="00BE1AA9" w:rsidP="00BE1AA9">
      <w:pPr>
        <w:spacing w:after="200" w:line="276" w:lineRule="auto"/>
        <w:contextualSpacing/>
        <w:rPr>
          <w:rFonts w:ascii="Arial" w:eastAsia="Calibri" w:hAnsi="Arial" w:cs="Arial"/>
          <w:sz w:val="20"/>
          <w:szCs w:val="20"/>
          <w:lang w:val="es-MX"/>
        </w:rPr>
      </w:pPr>
    </w:p>
    <w:p w:rsidR="00BE1AA9" w:rsidRPr="00BE1AA9" w:rsidRDefault="00BE1AA9" w:rsidP="00BE1AA9">
      <w:pPr>
        <w:spacing w:after="200" w:line="276" w:lineRule="auto"/>
        <w:contextualSpacing/>
        <w:rPr>
          <w:rFonts w:ascii="Arial" w:eastAsia="Calibri" w:hAnsi="Arial" w:cs="Arial"/>
          <w:sz w:val="20"/>
          <w:szCs w:val="20"/>
          <w:lang w:val="es-MX"/>
        </w:rPr>
      </w:pPr>
      <w:r w:rsidRPr="00BE1AA9">
        <w:rPr>
          <w:rFonts w:ascii="Arial" w:eastAsia="Calibri" w:hAnsi="Arial" w:cs="Arial"/>
          <w:sz w:val="20"/>
          <w:szCs w:val="20"/>
          <w:lang w:val="es-MX"/>
        </w:rPr>
        <w:t>En el caso de la fila 3 de la tabla contenida en su observación:</w:t>
      </w:r>
    </w:p>
    <w:p w:rsidR="00DD4A2F" w:rsidRDefault="00DD4A2F">
      <w:pPr>
        <w:rPr>
          <w:rFonts w:ascii="Arial" w:hAnsi="Arial" w:cs="Arial"/>
          <w:sz w:val="20"/>
          <w:szCs w:val="20"/>
        </w:rPr>
      </w:pPr>
    </w:p>
    <w:tbl>
      <w:tblPr>
        <w:tblStyle w:val="Tablaconcuadrcula"/>
        <w:tblW w:w="0" w:type="auto"/>
        <w:tblLook w:val="04A0"/>
      </w:tblPr>
      <w:tblGrid>
        <w:gridCol w:w="1765"/>
        <w:gridCol w:w="1765"/>
        <w:gridCol w:w="1568"/>
        <w:gridCol w:w="1964"/>
        <w:gridCol w:w="1766"/>
      </w:tblGrid>
      <w:tr w:rsidR="00BE1AA9" w:rsidTr="00DC7209">
        <w:tc>
          <w:tcPr>
            <w:tcW w:w="1765" w:type="dxa"/>
            <w:shd w:val="clear" w:color="auto" w:fill="FBE4D5" w:themeFill="accent2" w:themeFillTint="33"/>
            <w:vAlign w:val="center"/>
          </w:tcPr>
          <w:p w:rsidR="00BE1AA9" w:rsidRPr="00573E58" w:rsidRDefault="00BE1AA9" w:rsidP="00BE1AA9">
            <w:pPr>
              <w:jc w:val="center"/>
              <w:rPr>
                <w:rFonts w:ascii="Calibri" w:eastAsia="Times New Roman" w:hAnsi="Calibri" w:cs="Times New Roman"/>
                <w:b/>
                <w:bCs/>
                <w:color w:val="000000"/>
                <w:sz w:val="20"/>
                <w:lang w:val="es-MX" w:eastAsia="es-MX"/>
              </w:rPr>
            </w:pPr>
            <w:r w:rsidRPr="00573E58">
              <w:rPr>
                <w:rFonts w:ascii="Calibri" w:eastAsia="Times New Roman" w:hAnsi="Calibri" w:cs="Times New Roman"/>
                <w:b/>
                <w:bCs/>
                <w:color w:val="000000"/>
                <w:sz w:val="20"/>
                <w:lang w:val="es-MX" w:eastAsia="es-MX"/>
              </w:rPr>
              <w:t xml:space="preserve">Tipo Declaración </w:t>
            </w:r>
          </w:p>
        </w:tc>
        <w:tc>
          <w:tcPr>
            <w:tcW w:w="1765" w:type="dxa"/>
            <w:shd w:val="clear" w:color="auto" w:fill="FBE4D5" w:themeFill="accent2" w:themeFillTint="33"/>
            <w:vAlign w:val="center"/>
          </w:tcPr>
          <w:p w:rsidR="00BE1AA9" w:rsidRPr="00573E58" w:rsidRDefault="00BE1AA9" w:rsidP="00BE1AA9">
            <w:pPr>
              <w:jc w:val="center"/>
              <w:rPr>
                <w:rFonts w:ascii="Calibri" w:eastAsia="Times New Roman" w:hAnsi="Calibri" w:cs="Times New Roman"/>
                <w:b/>
                <w:bCs/>
                <w:color w:val="000000"/>
                <w:sz w:val="20"/>
                <w:lang w:val="es-MX" w:eastAsia="es-MX"/>
              </w:rPr>
            </w:pPr>
            <w:r w:rsidRPr="00573E58">
              <w:rPr>
                <w:rFonts w:ascii="Calibri" w:eastAsia="Times New Roman" w:hAnsi="Calibri" w:cs="Times New Roman"/>
                <w:b/>
                <w:bCs/>
                <w:color w:val="000000"/>
                <w:sz w:val="20"/>
                <w:lang w:val="es-MX" w:eastAsia="es-MX"/>
              </w:rPr>
              <w:t>Periodo de la Declaración</w:t>
            </w:r>
          </w:p>
        </w:tc>
        <w:tc>
          <w:tcPr>
            <w:tcW w:w="1568" w:type="dxa"/>
            <w:shd w:val="clear" w:color="auto" w:fill="FBE4D5" w:themeFill="accent2" w:themeFillTint="33"/>
            <w:vAlign w:val="center"/>
          </w:tcPr>
          <w:p w:rsidR="00BE1AA9" w:rsidRPr="00573E58" w:rsidRDefault="00BE1AA9" w:rsidP="00BE1AA9">
            <w:pPr>
              <w:jc w:val="center"/>
              <w:rPr>
                <w:rFonts w:ascii="Calibri" w:eastAsia="Times New Roman" w:hAnsi="Calibri" w:cs="Times New Roman"/>
                <w:b/>
                <w:bCs/>
                <w:color w:val="000000"/>
                <w:sz w:val="20"/>
                <w:lang w:val="es-MX" w:eastAsia="es-MX"/>
              </w:rPr>
            </w:pPr>
            <w:r w:rsidRPr="00573E58">
              <w:rPr>
                <w:rFonts w:ascii="Calibri" w:eastAsia="Times New Roman" w:hAnsi="Calibri" w:cs="Times New Roman"/>
                <w:b/>
                <w:bCs/>
                <w:color w:val="000000"/>
                <w:sz w:val="20"/>
                <w:lang w:val="es-MX" w:eastAsia="es-MX"/>
              </w:rPr>
              <w:t>Fecha de presentación</w:t>
            </w:r>
          </w:p>
        </w:tc>
        <w:tc>
          <w:tcPr>
            <w:tcW w:w="1964" w:type="dxa"/>
            <w:shd w:val="clear" w:color="auto" w:fill="FBE4D5" w:themeFill="accent2" w:themeFillTint="33"/>
            <w:vAlign w:val="center"/>
          </w:tcPr>
          <w:p w:rsidR="00BE1AA9" w:rsidRPr="00573E58" w:rsidRDefault="00BE1AA9" w:rsidP="00BE1AA9">
            <w:pPr>
              <w:jc w:val="center"/>
              <w:rPr>
                <w:rFonts w:ascii="Calibri" w:eastAsia="Times New Roman" w:hAnsi="Calibri" w:cs="Times New Roman"/>
                <w:b/>
                <w:bCs/>
                <w:color w:val="000000"/>
                <w:sz w:val="20"/>
                <w:lang w:val="es-MX" w:eastAsia="es-MX"/>
              </w:rPr>
            </w:pPr>
            <w:r w:rsidRPr="00573E58">
              <w:rPr>
                <w:rFonts w:ascii="Calibri" w:eastAsia="Times New Roman" w:hAnsi="Calibri" w:cs="Times New Roman"/>
                <w:b/>
                <w:bCs/>
                <w:color w:val="000000"/>
                <w:sz w:val="20"/>
                <w:lang w:val="es-MX" w:eastAsia="es-MX"/>
              </w:rPr>
              <w:t>Concepto</w:t>
            </w:r>
          </w:p>
        </w:tc>
        <w:tc>
          <w:tcPr>
            <w:tcW w:w="1766" w:type="dxa"/>
            <w:shd w:val="clear" w:color="auto" w:fill="FBE4D5" w:themeFill="accent2" w:themeFillTint="33"/>
            <w:vAlign w:val="center"/>
          </w:tcPr>
          <w:p w:rsidR="00BE1AA9" w:rsidRPr="00573E58" w:rsidRDefault="00BE1AA9" w:rsidP="00BE1AA9">
            <w:pPr>
              <w:jc w:val="center"/>
              <w:rPr>
                <w:rFonts w:ascii="Calibri" w:eastAsia="Times New Roman" w:hAnsi="Calibri" w:cs="Times New Roman"/>
                <w:b/>
                <w:bCs/>
                <w:color w:val="000000"/>
                <w:sz w:val="20"/>
                <w:lang w:val="es-MX" w:eastAsia="es-MX"/>
              </w:rPr>
            </w:pPr>
            <w:r w:rsidRPr="00573E58">
              <w:rPr>
                <w:rFonts w:ascii="Calibri" w:eastAsia="Times New Roman" w:hAnsi="Calibri" w:cs="Times New Roman"/>
                <w:b/>
                <w:bCs/>
                <w:color w:val="000000"/>
                <w:sz w:val="20"/>
                <w:lang w:val="es-MX" w:eastAsia="es-MX"/>
              </w:rPr>
              <w:t>Importe Recargos</w:t>
            </w:r>
          </w:p>
        </w:tc>
      </w:tr>
      <w:tr w:rsidR="00BE1AA9" w:rsidTr="008D056E">
        <w:tc>
          <w:tcPr>
            <w:tcW w:w="1765" w:type="dxa"/>
            <w:vAlign w:val="center"/>
          </w:tcPr>
          <w:p w:rsidR="00BE1AA9" w:rsidRPr="00573E58" w:rsidRDefault="00BE1AA9" w:rsidP="008D056E">
            <w:pPr>
              <w:jc w:val="center"/>
              <w:rPr>
                <w:rFonts w:ascii="Calibri" w:eastAsia="Times New Roman" w:hAnsi="Calibri" w:cs="Times New Roman"/>
                <w:color w:val="000000"/>
                <w:sz w:val="20"/>
                <w:lang w:val="es-MX" w:eastAsia="es-MX"/>
              </w:rPr>
            </w:pPr>
            <w:r w:rsidRPr="00573E58">
              <w:rPr>
                <w:rFonts w:ascii="Calibri" w:eastAsia="Times New Roman" w:hAnsi="Calibri" w:cs="Times New Roman"/>
                <w:color w:val="000000"/>
                <w:sz w:val="20"/>
                <w:lang w:val="es-MX" w:eastAsia="es-MX"/>
              </w:rPr>
              <w:t>Complementaria</w:t>
            </w:r>
          </w:p>
        </w:tc>
        <w:tc>
          <w:tcPr>
            <w:tcW w:w="1765" w:type="dxa"/>
            <w:vAlign w:val="center"/>
          </w:tcPr>
          <w:p w:rsidR="00BE1AA9" w:rsidRPr="00573E58" w:rsidRDefault="00BE1AA9" w:rsidP="008D056E">
            <w:pPr>
              <w:jc w:val="center"/>
              <w:rPr>
                <w:rFonts w:ascii="Calibri" w:eastAsia="Times New Roman" w:hAnsi="Calibri" w:cs="Times New Roman"/>
                <w:color w:val="000000"/>
                <w:sz w:val="20"/>
                <w:lang w:val="es-MX" w:eastAsia="es-MX"/>
              </w:rPr>
            </w:pPr>
            <w:r w:rsidRPr="00573E58">
              <w:rPr>
                <w:rFonts w:ascii="Calibri" w:eastAsia="Times New Roman" w:hAnsi="Calibri" w:cs="Times New Roman"/>
                <w:color w:val="000000"/>
                <w:sz w:val="20"/>
                <w:lang w:val="es-MX" w:eastAsia="es-MX"/>
              </w:rPr>
              <w:t>Febrero.2016</w:t>
            </w:r>
          </w:p>
        </w:tc>
        <w:tc>
          <w:tcPr>
            <w:tcW w:w="1568" w:type="dxa"/>
            <w:vAlign w:val="center"/>
          </w:tcPr>
          <w:p w:rsidR="00BE1AA9" w:rsidRPr="00573E58" w:rsidRDefault="00BE1AA9" w:rsidP="008D056E">
            <w:pPr>
              <w:jc w:val="center"/>
              <w:rPr>
                <w:rFonts w:ascii="Calibri" w:eastAsia="Times New Roman" w:hAnsi="Calibri" w:cs="Times New Roman"/>
                <w:color w:val="000000"/>
                <w:sz w:val="20"/>
                <w:lang w:val="es-MX" w:eastAsia="es-MX"/>
              </w:rPr>
            </w:pPr>
            <w:r w:rsidRPr="00573E58">
              <w:rPr>
                <w:rFonts w:ascii="Calibri" w:eastAsia="Times New Roman" w:hAnsi="Calibri" w:cs="Times New Roman"/>
                <w:color w:val="000000"/>
                <w:sz w:val="20"/>
                <w:lang w:val="es-MX" w:eastAsia="es-MX"/>
              </w:rPr>
              <w:t>06/07/2016</w:t>
            </w:r>
          </w:p>
        </w:tc>
        <w:tc>
          <w:tcPr>
            <w:tcW w:w="1964" w:type="dxa"/>
            <w:vAlign w:val="bottom"/>
          </w:tcPr>
          <w:p w:rsidR="00BE1AA9" w:rsidRPr="00573E58" w:rsidRDefault="00BE1AA9" w:rsidP="00BE1AA9">
            <w:pPr>
              <w:rPr>
                <w:rFonts w:ascii="Calibri" w:eastAsia="Times New Roman" w:hAnsi="Calibri" w:cs="Times New Roman"/>
                <w:color w:val="000000"/>
                <w:sz w:val="20"/>
                <w:lang w:val="es-MX" w:eastAsia="es-MX"/>
              </w:rPr>
            </w:pPr>
            <w:r w:rsidRPr="00573E58">
              <w:rPr>
                <w:rFonts w:ascii="Calibri" w:eastAsia="Times New Roman" w:hAnsi="Calibri" w:cs="Times New Roman"/>
                <w:color w:val="000000"/>
                <w:sz w:val="20"/>
                <w:lang w:val="es-MX" w:eastAsia="es-MX"/>
              </w:rPr>
              <w:t>ISR Retenciones por Asimilados a Salarios</w:t>
            </w:r>
          </w:p>
        </w:tc>
        <w:tc>
          <w:tcPr>
            <w:tcW w:w="1766" w:type="dxa"/>
            <w:vAlign w:val="center"/>
          </w:tcPr>
          <w:p w:rsidR="00BE1AA9" w:rsidRPr="00573E58" w:rsidRDefault="00BE1AA9" w:rsidP="008D056E">
            <w:pPr>
              <w:jc w:val="center"/>
              <w:rPr>
                <w:rFonts w:ascii="Calibri" w:eastAsia="Times New Roman" w:hAnsi="Calibri" w:cs="Times New Roman"/>
                <w:color w:val="000000"/>
                <w:sz w:val="20"/>
                <w:lang w:val="es-MX" w:eastAsia="es-MX"/>
              </w:rPr>
            </w:pPr>
            <w:r w:rsidRPr="00573E58">
              <w:rPr>
                <w:rFonts w:ascii="Calibri" w:eastAsia="Times New Roman" w:hAnsi="Calibri" w:cs="Times New Roman"/>
                <w:color w:val="000000"/>
                <w:sz w:val="20"/>
                <w:lang w:val="es-MX" w:eastAsia="es-MX"/>
              </w:rPr>
              <w:t>47.00</w:t>
            </w:r>
          </w:p>
        </w:tc>
      </w:tr>
    </w:tbl>
    <w:p w:rsidR="00BE1AA9" w:rsidRDefault="00BE1AA9">
      <w:pPr>
        <w:rPr>
          <w:rFonts w:ascii="Arial" w:hAnsi="Arial" w:cs="Arial"/>
          <w:sz w:val="20"/>
          <w:szCs w:val="20"/>
        </w:rPr>
      </w:pPr>
    </w:p>
    <w:p w:rsidR="007C721C" w:rsidRPr="007C721C" w:rsidRDefault="007C721C" w:rsidP="007C721C">
      <w:pPr>
        <w:spacing w:after="200" w:line="276" w:lineRule="auto"/>
        <w:contextualSpacing/>
        <w:rPr>
          <w:rFonts w:ascii="Arial" w:eastAsia="Calibri" w:hAnsi="Arial" w:cs="Arial"/>
          <w:sz w:val="20"/>
          <w:szCs w:val="20"/>
          <w:lang w:val="es-MX"/>
        </w:rPr>
      </w:pPr>
      <w:r w:rsidRPr="007C721C">
        <w:rPr>
          <w:rFonts w:ascii="Arial" w:eastAsia="Calibri" w:hAnsi="Arial" w:cs="Arial"/>
          <w:sz w:val="20"/>
          <w:szCs w:val="20"/>
          <w:lang w:val="es-MX"/>
        </w:rPr>
        <w:lastRenderedPageBreak/>
        <w:t>Se llevó a cabo una declaración complementaria, derivada de una revisión, donde se encontró que faltó agregar esto en la declaración de febrero</w:t>
      </w:r>
    </w:p>
    <w:p w:rsidR="007C721C" w:rsidRPr="007C721C" w:rsidRDefault="007C721C" w:rsidP="007C721C">
      <w:pPr>
        <w:spacing w:after="200" w:line="276" w:lineRule="auto"/>
        <w:rPr>
          <w:rFonts w:ascii="Arial" w:eastAsia="Calibri" w:hAnsi="Arial" w:cs="Arial"/>
          <w:sz w:val="20"/>
          <w:szCs w:val="20"/>
          <w:lang w:val="es-MX"/>
        </w:rPr>
      </w:pPr>
      <w:r w:rsidRPr="007C721C">
        <w:rPr>
          <w:rFonts w:ascii="Arial" w:eastAsia="Calibri" w:hAnsi="Arial" w:cs="Arial"/>
          <w:sz w:val="20"/>
          <w:szCs w:val="20"/>
          <w:lang w:val="es-MX"/>
        </w:rPr>
        <w:t xml:space="preserve">A efectos de acreditar lo anterior y como evidencia documental de ello, se anexan los siguientes documentos: </w:t>
      </w:r>
    </w:p>
    <w:p w:rsidR="007C721C" w:rsidRPr="007C721C" w:rsidRDefault="007C721C" w:rsidP="007C721C">
      <w:pPr>
        <w:pStyle w:val="Prrafodelista"/>
        <w:numPr>
          <w:ilvl w:val="0"/>
          <w:numId w:val="2"/>
        </w:numPr>
        <w:spacing w:after="200" w:line="276" w:lineRule="auto"/>
        <w:contextualSpacing/>
        <w:rPr>
          <w:rFonts w:ascii="Arial" w:hAnsi="Arial" w:cs="Arial"/>
          <w:color w:val="000000"/>
          <w:sz w:val="20"/>
          <w:szCs w:val="20"/>
          <w:lang w:eastAsia="es-MX"/>
        </w:rPr>
      </w:pPr>
      <w:r w:rsidRPr="007C721C">
        <w:rPr>
          <w:rFonts w:ascii="Arial" w:hAnsi="Arial" w:cs="Arial"/>
          <w:color w:val="000000"/>
          <w:sz w:val="20"/>
          <w:szCs w:val="20"/>
          <w:lang w:eastAsia="es-MX"/>
        </w:rPr>
        <w:t>Ficha de depósito bancario realizado 20/Dic/2017 por $47.00.</w:t>
      </w:r>
    </w:p>
    <w:p w:rsidR="007C721C" w:rsidRPr="007C721C" w:rsidRDefault="007C721C" w:rsidP="007C721C">
      <w:pPr>
        <w:spacing w:after="200" w:line="276" w:lineRule="auto"/>
        <w:contextualSpacing/>
        <w:rPr>
          <w:rFonts w:ascii="Arial" w:eastAsia="Times New Roman" w:hAnsi="Arial" w:cs="Arial"/>
          <w:color w:val="000000"/>
          <w:sz w:val="20"/>
          <w:szCs w:val="20"/>
          <w:lang w:val="es-MX" w:eastAsia="es-MX"/>
        </w:rPr>
      </w:pPr>
      <w:r w:rsidRPr="007C721C">
        <w:rPr>
          <w:rFonts w:ascii="Arial" w:eastAsia="Times New Roman" w:hAnsi="Arial" w:cs="Arial"/>
          <w:color w:val="000000"/>
          <w:sz w:val="20"/>
          <w:szCs w:val="20"/>
          <w:lang w:val="es-MX" w:eastAsia="es-MX"/>
        </w:rPr>
        <w:t>En el caso de las últimas 3 filasde la tabla contenida en su observación</w:t>
      </w:r>
    </w:p>
    <w:p w:rsidR="007C721C" w:rsidRPr="007C721C" w:rsidRDefault="007C721C" w:rsidP="007C721C">
      <w:pPr>
        <w:spacing w:after="200" w:line="276" w:lineRule="auto"/>
        <w:contextualSpacing/>
        <w:rPr>
          <w:rFonts w:ascii="Arial" w:eastAsia="Times New Roman" w:hAnsi="Arial" w:cs="Arial"/>
          <w:color w:val="000000"/>
          <w:sz w:val="20"/>
          <w:szCs w:val="20"/>
          <w:lang w:val="es-MX" w:eastAsia="es-MX"/>
        </w:rPr>
      </w:pPr>
      <w:r w:rsidRPr="007C721C">
        <w:rPr>
          <w:rFonts w:ascii="Arial" w:eastAsia="Times New Roman" w:hAnsi="Arial" w:cs="Arial"/>
          <w:color w:val="000000"/>
          <w:sz w:val="20"/>
          <w:szCs w:val="20"/>
          <w:lang w:val="es-MX" w:eastAsia="es-MX"/>
        </w:rPr>
        <w:t>Se presentan los recargos derivados de haber realizado el pago un día después de la fecha límite.</w:t>
      </w:r>
    </w:p>
    <w:p w:rsidR="007C721C" w:rsidRDefault="007C721C">
      <w:pPr>
        <w:rPr>
          <w:rFonts w:ascii="Arial" w:hAnsi="Arial" w:cs="Arial"/>
          <w:sz w:val="20"/>
          <w:szCs w:val="20"/>
        </w:rPr>
      </w:pPr>
    </w:p>
    <w:tbl>
      <w:tblPr>
        <w:tblStyle w:val="Tablaconcuadrcula"/>
        <w:tblW w:w="0" w:type="auto"/>
        <w:tblLook w:val="04A0"/>
      </w:tblPr>
      <w:tblGrid>
        <w:gridCol w:w="1765"/>
        <w:gridCol w:w="1765"/>
        <w:gridCol w:w="1427"/>
        <w:gridCol w:w="2105"/>
        <w:gridCol w:w="1766"/>
      </w:tblGrid>
      <w:tr w:rsidR="007C721C" w:rsidTr="00DC7209">
        <w:tc>
          <w:tcPr>
            <w:tcW w:w="1765" w:type="dxa"/>
            <w:shd w:val="clear" w:color="auto" w:fill="FBE4D5" w:themeFill="accent2" w:themeFillTint="33"/>
            <w:vAlign w:val="center"/>
          </w:tcPr>
          <w:p w:rsidR="007C721C" w:rsidRPr="00573E58" w:rsidRDefault="007C721C" w:rsidP="007C721C">
            <w:pPr>
              <w:jc w:val="center"/>
              <w:rPr>
                <w:rFonts w:ascii="Calibri" w:eastAsia="Times New Roman" w:hAnsi="Calibri" w:cs="Times New Roman"/>
                <w:b/>
                <w:bCs/>
                <w:color w:val="000000"/>
                <w:sz w:val="20"/>
                <w:lang w:val="es-MX" w:eastAsia="es-MX"/>
              </w:rPr>
            </w:pPr>
            <w:r w:rsidRPr="00573E58">
              <w:rPr>
                <w:rFonts w:ascii="Calibri" w:eastAsia="Times New Roman" w:hAnsi="Calibri" w:cs="Times New Roman"/>
                <w:b/>
                <w:bCs/>
                <w:color w:val="000000"/>
                <w:sz w:val="20"/>
                <w:lang w:val="es-MX" w:eastAsia="es-MX"/>
              </w:rPr>
              <w:t xml:space="preserve">Tipo Declaración </w:t>
            </w:r>
          </w:p>
        </w:tc>
        <w:tc>
          <w:tcPr>
            <w:tcW w:w="1765" w:type="dxa"/>
            <w:shd w:val="clear" w:color="auto" w:fill="FBE4D5" w:themeFill="accent2" w:themeFillTint="33"/>
            <w:vAlign w:val="center"/>
          </w:tcPr>
          <w:p w:rsidR="007C721C" w:rsidRPr="00573E58" w:rsidRDefault="007C721C" w:rsidP="007C721C">
            <w:pPr>
              <w:jc w:val="center"/>
              <w:rPr>
                <w:rFonts w:ascii="Calibri" w:eastAsia="Times New Roman" w:hAnsi="Calibri" w:cs="Times New Roman"/>
                <w:b/>
                <w:bCs/>
                <w:color w:val="000000"/>
                <w:sz w:val="20"/>
                <w:lang w:val="es-MX" w:eastAsia="es-MX"/>
              </w:rPr>
            </w:pPr>
            <w:r w:rsidRPr="00573E58">
              <w:rPr>
                <w:rFonts w:ascii="Calibri" w:eastAsia="Times New Roman" w:hAnsi="Calibri" w:cs="Times New Roman"/>
                <w:b/>
                <w:bCs/>
                <w:color w:val="000000"/>
                <w:sz w:val="20"/>
                <w:lang w:val="es-MX" w:eastAsia="es-MX"/>
              </w:rPr>
              <w:t>Periodo de la Declaración</w:t>
            </w:r>
          </w:p>
        </w:tc>
        <w:tc>
          <w:tcPr>
            <w:tcW w:w="1427" w:type="dxa"/>
            <w:shd w:val="clear" w:color="auto" w:fill="FBE4D5" w:themeFill="accent2" w:themeFillTint="33"/>
            <w:vAlign w:val="center"/>
          </w:tcPr>
          <w:p w:rsidR="007C721C" w:rsidRPr="00573E58" w:rsidRDefault="007C721C" w:rsidP="007C721C">
            <w:pPr>
              <w:jc w:val="center"/>
              <w:rPr>
                <w:rFonts w:ascii="Calibri" w:eastAsia="Times New Roman" w:hAnsi="Calibri" w:cs="Times New Roman"/>
                <w:b/>
                <w:bCs/>
                <w:color w:val="000000"/>
                <w:sz w:val="20"/>
                <w:lang w:val="es-MX" w:eastAsia="es-MX"/>
              </w:rPr>
            </w:pPr>
            <w:r w:rsidRPr="00573E58">
              <w:rPr>
                <w:rFonts w:ascii="Calibri" w:eastAsia="Times New Roman" w:hAnsi="Calibri" w:cs="Times New Roman"/>
                <w:b/>
                <w:bCs/>
                <w:color w:val="000000"/>
                <w:sz w:val="20"/>
                <w:lang w:val="es-MX" w:eastAsia="es-MX"/>
              </w:rPr>
              <w:t>Fecha de presentación</w:t>
            </w:r>
          </w:p>
        </w:tc>
        <w:tc>
          <w:tcPr>
            <w:tcW w:w="2105" w:type="dxa"/>
            <w:shd w:val="clear" w:color="auto" w:fill="FBE4D5" w:themeFill="accent2" w:themeFillTint="33"/>
            <w:vAlign w:val="center"/>
          </w:tcPr>
          <w:p w:rsidR="007C721C" w:rsidRPr="00573E58" w:rsidRDefault="007C721C" w:rsidP="007C721C">
            <w:pPr>
              <w:jc w:val="center"/>
              <w:rPr>
                <w:rFonts w:ascii="Calibri" w:eastAsia="Times New Roman" w:hAnsi="Calibri" w:cs="Times New Roman"/>
                <w:b/>
                <w:bCs/>
                <w:color w:val="000000"/>
                <w:sz w:val="20"/>
                <w:lang w:val="es-MX" w:eastAsia="es-MX"/>
              </w:rPr>
            </w:pPr>
            <w:r w:rsidRPr="00573E58">
              <w:rPr>
                <w:rFonts w:ascii="Calibri" w:eastAsia="Times New Roman" w:hAnsi="Calibri" w:cs="Times New Roman"/>
                <w:b/>
                <w:bCs/>
                <w:color w:val="000000"/>
                <w:sz w:val="20"/>
                <w:lang w:val="es-MX" w:eastAsia="es-MX"/>
              </w:rPr>
              <w:t>Concepto</w:t>
            </w:r>
          </w:p>
        </w:tc>
        <w:tc>
          <w:tcPr>
            <w:tcW w:w="1766" w:type="dxa"/>
            <w:shd w:val="clear" w:color="auto" w:fill="FBE4D5" w:themeFill="accent2" w:themeFillTint="33"/>
            <w:vAlign w:val="center"/>
          </w:tcPr>
          <w:p w:rsidR="007C721C" w:rsidRPr="00573E58" w:rsidRDefault="007C721C" w:rsidP="007C721C">
            <w:pPr>
              <w:jc w:val="center"/>
              <w:rPr>
                <w:rFonts w:ascii="Calibri" w:eastAsia="Times New Roman" w:hAnsi="Calibri" w:cs="Times New Roman"/>
                <w:b/>
                <w:bCs/>
                <w:color w:val="000000"/>
                <w:sz w:val="20"/>
                <w:lang w:val="es-MX" w:eastAsia="es-MX"/>
              </w:rPr>
            </w:pPr>
            <w:r w:rsidRPr="00573E58">
              <w:rPr>
                <w:rFonts w:ascii="Calibri" w:eastAsia="Times New Roman" w:hAnsi="Calibri" w:cs="Times New Roman"/>
                <w:b/>
                <w:bCs/>
                <w:color w:val="000000"/>
                <w:sz w:val="20"/>
                <w:lang w:val="es-MX" w:eastAsia="es-MX"/>
              </w:rPr>
              <w:t>Importe Recargos</w:t>
            </w:r>
          </w:p>
        </w:tc>
      </w:tr>
      <w:tr w:rsidR="007C721C" w:rsidTr="008D056E">
        <w:tc>
          <w:tcPr>
            <w:tcW w:w="1765" w:type="dxa"/>
            <w:vAlign w:val="center"/>
          </w:tcPr>
          <w:p w:rsidR="007C721C" w:rsidRPr="00573E58" w:rsidRDefault="007C721C" w:rsidP="008D056E">
            <w:pPr>
              <w:jc w:val="center"/>
              <w:rPr>
                <w:rFonts w:ascii="Calibri" w:eastAsia="Times New Roman" w:hAnsi="Calibri" w:cs="Times New Roman"/>
                <w:color w:val="000000"/>
                <w:sz w:val="20"/>
                <w:lang w:val="es-MX" w:eastAsia="es-MX"/>
              </w:rPr>
            </w:pPr>
            <w:r w:rsidRPr="00573E58">
              <w:rPr>
                <w:rFonts w:ascii="Calibri" w:eastAsia="Times New Roman" w:hAnsi="Calibri" w:cs="Times New Roman"/>
                <w:color w:val="000000"/>
                <w:sz w:val="20"/>
                <w:lang w:val="es-MX" w:eastAsia="es-MX"/>
              </w:rPr>
              <w:t>Normal</w:t>
            </w:r>
          </w:p>
        </w:tc>
        <w:tc>
          <w:tcPr>
            <w:tcW w:w="1765" w:type="dxa"/>
            <w:vAlign w:val="center"/>
          </w:tcPr>
          <w:p w:rsidR="007C721C" w:rsidRPr="00573E58" w:rsidRDefault="007C721C" w:rsidP="008D056E">
            <w:pPr>
              <w:jc w:val="center"/>
              <w:rPr>
                <w:rFonts w:ascii="Calibri" w:eastAsia="Times New Roman" w:hAnsi="Calibri" w:cs="Times New Roman"/>
                <w:color w:val="000000"/>
                <w:sz w:val="20"/>
                <w:lang w:val="es-MX" w:eastAsia="es-MX"/>
              </w:rPr>
            </w:pPr>
            <w:r w:rsidRPr="00573E58">
              <w:rPr>
                <w:rFonts w:ascii="Calibri" w:eastAsia="Times New Roman" w:hAnsi="Calibri" w:cs="Times New Roman"/>
                <w:color w:val="000000"/>
                <w:sz w:val="20"/>
                <w:lang w:val="es-MX" w:eastAsia="es-MX"/>
              </w:rPr>
              <w:t>Abril.2016</w:t>
            </w:r>
          </w:p>
        </w:tc>
        <w:tc>
          <w:tcPr>
            <w:tcW w:w="1427" w:type="dxa"/>
            <w:vAlign w:val="center"/>
          </w:tcPr>
          <w:p w:rsidR="007C721C" w:rsidRPr="00573E58" w:rsidRDefault="007C721C" w:rsidP="008D056E">
            <w:pPr>
              <w:jc w:val="center"/>
              <w:rPr>
                <w:rFonts w:ascii="Calibri" w:eastAsia="Times New Roman" w:hAnsi="Calibri" w:cs="Times New Roman"/>
                <w:color w:val="000000"/>
                <w:sz w:val="20"/>
                <w:lang w:val="es-MX" w:eastAsia="es-MX"/>
              </w:rPr>
            </w:pPr>
            <w:r w:rsidRPr="00573E58">
              <w:rPr>
                <w:rFonts w:ascii="Calibri" w:eastAsia="Times New Roman" w:hAnsi="Calibri" w:cs="Times New Roman"/>
                <w:color w:val="000000"/>
                <w:sz w:val="20"/>
                <w:lang w:val="es-MX" w:eastAsia="es-MX"/>
              </w:rPr>
              <w:t>24/05/2016</w:t>
            </w:r>
          </w:p>
        </w:tc>
        <w:tc>
          <w:tcPr>
            <w:tcW w:w="2105" w:type="dxa"/>
            <w:vAlign w:val="center"/>
          </w:tcPr>
          <w:p w:rsidR="007C721C" w:rsidRPr="00573E58" w:rsidRDefault="007C721C" w:rsidP="008D056E">
            <w:pPr>
              <w:jc w:val="center"/>
              <w:rPr>
                <w:rFonts w:ascii="Calibri" w:eastAsia="Times New Roman" w:hAnsi="Calibri" w:cs="Times New Roman"/>
                <w:color w:val="000000"/>
                <w:sz w:val="20"/>
                <w:lang w:val="es-MX" w:eastAsia="es-MX"/>
              </w:rPr>
            </w:pPr>
            <w:r w:rsidRPr="00573E58">
              <w:rPr>
                <w:rFonts w:ascii="Calibri" w:eastAsia="Times New Roman" w:hAnsi="Calibri" w:cs="Times New Roman"/>
                <w:color w:val="000000"/>
                <w:sz w:val="20"/>
                <w:lang w:val="es-MX" w:eastAsia="es-MX"/>
              </w:rPr>
              <w:t>IVA retenciones</w:t>
            </w:r>
          </w:p>
        </w:tc>
        <w:tc>
          <w:tcPr>
            <w:tcW w:w="1766" w:type="dxa"/>
            <w:vAlign w:val="center"/>
          </w:tcPr>
          <w:p w:rsidR="007C721C" w:rsidRPr="00573E58" w:rsidRDefault="007C721C" w:rsidP="008D056E">
            <w:pPr>
              <w:jc w:val="center"/>
              <w:rPr>
                <w:rFonts w:ascii="Calibri" w:eastAsia="Times New Roman" w:hAnsi="Calibri" w:cs="Times New Roman"/>
                <w:color w:val="000000"/>
                <w:sz w:val="20"/>
                <w:lang w:val="es-MX" w:eastAsia="es-MX"/>
              </w:rPr>
            </w:pPr>
            <w:r w:rsidRPr="00573E58">
              <w:rPr>
                <w:rFonts w:ascii="Calibri" w:eastAsia="Times New Roman" w:hAnsi="Calibri" w:cs="Times New Roman"/>
                <w:color w:val="000000"/>
                <w:sz w:val="20"/>
                <w:lang w:val="es-MX" w:eastAsia="es-MX"/>
              </w:rPr>
              <w:t>135.00</w:t>
            </w:r>
          </w:p>
        </w:tc>
      </w:tr>
      <w:tr w:rsidR="007C721C" w:rsidTr="008D056E">
        <w:tc>
          <w:tcPr>
            <w:tcW w:w="1765" w:type="dxa"/>
            <w:vAlign w:val="center"/>
          </w:tcPr>
          <w:p w:rsidR="007C721C" w:rsidRPr="00573E58" w:rsidRDefault="007C721C" w:rsidP="008D056E">
            <w:pPr>
              <w:jc w:val="center"/>
              <w:rPr>
                <w:rFonts w:ascii="Calibri" w:eastAsia="Times New Roman" w:hAnsi="Calibri" w:cs="Times New Roman"/>
                <w:color w:val="000000"/>
                <w:sz w:val="20"/>
                <w:lang w:val="es-MX" w:eastAsia="es-MX"/>
              </w:rPr>
            </w:pPr>
            <w:r w:rsidRPr="00573E58">
              <w:rPr>
                <w:rFonts w:ascii="Calibri" w:eastAsia="Times New Roman" w:hAnsi="Calibri" w:cs="Times New Roman"/>
                <w:color w:val="000000"/>
                <w:sz w:val="20"/>
                <w:lang w:val="es-MX" w:eastAsia="es-MX"/>
              </w:rPr>
              <w:t>Normal</w:t>
            </w:r>
          </w:p>
        </w:tc>
        <w:tc>
          <w:tcPr>
            <w:tcW w:w="1765" w:type="dxa"/>
            <w:vAlign w:val="center"/>
          </w:tcPr>
          <w:p w:rsidR="007C721C" w:rsidRPr="00573E58" w:rsidRDefault="007C721C" w:rsidP="008D056E">
            <w:pPr>
              <w:jc w:val="center"/>
              <w:rPr>
                <w:rFonts w:ascii="Calibri" w:eastAsia="Times New Roman" w:hAnsi="Calibri" w:cs="Times New Roman"/>
                <w:color w:val="000000"/>
                <w:sz w:val="20"/>
                <w:lang w:val="es-MX" w:eastAsia="es-MX"/>
              </w:rPr>
            </w:pPr>
            <w:r w:rsidRPr="00573E58">
              <w:rPr>
                <w:rFonts w:ascii="Calibri" w:eastAsia="Times New Roman" w:hAnsi="Calibri" w:cs="Times New Roman"/>
                <w:color w:val="000000"/>
                <w:sz w:val="20"/>
                <w:lang w:val="es-MX" w:eastAsia="es-MX"/>
              </w:rPr>
              <w:t>Abril.2016</w:t>
            </w:r>
          </w:p>
        </w:tc>
        <w:tc>
          <w:tcPr>
            <w:tcW w:w="1427" w:type="dxa"/>
            <w:vAlign w:val="center"/>
          </w:tcPr>
          <w:p w:rsidR="007C721C" w:rsidRPr="00573E58" w:rsidRDefault="007C721C" w:rsidP="008D056E">
            <w:pPr>
              <w:jc w:val="center"/>
              <w:rPr>
                <w:rFonts w:ascii="Calibri" w:eastAsia="Times New Roman" w:hAnsi="Calibri" w:cs="Times New Roman"/>
                <w:color w:val="000000"/>
                <w:sz w:val="20"/>
                <w:lang w:val="es-MX" w:eastAsia="es-MX"/>
              </w:rPr>
            </w:pPr>
            <w:r w:rsidRPr="00573E58">
              <w:rPr>
                <w:rFonts w:ascii="Calibri" w:eastAsia="Times New Roman" w:hAnsi="Calibri" w:cs="Times New Roman"/>
                <w:color w:val="000000"/>
                <w:sz w:val="20"/>
                <w:lang w:val="es-MX" w:eastAsia="es-MX"/>
              </w:rPr>
              <w:t>24/05/2016</w:t>
            </w:r>
          </w:p>
        </w:tc>
        <w:tc>
          <w:tcPr>
            <w:tcW w:w="2105" w:type="dxa"/>
            <w:vAlign w:val="center"/>
          </w:tcPr>
          <w:p w:rsidR="007C721C" w:rsidRPr="00573E58" w:rsidRDefault="007C721C" w:rsidP="008D056E">
            <w:pPr>
              <w:jc w:val="center"/>
              <w:rPr>
                <w:rFonts w:ascii="Calibri" w:eastAsia="Times New Roman" w:hAnsi="Calibri" w:cs="Times New Roman"/>
                <w:color w:val="000000"/>
                <w:sz w:val="20"/>
                <w:lang w:val="es-MX" w:eastAsia="es-MX"/>
              </w:rPr>
            </w:pPr>
            <w:r w:rsidRPr="00573E58">
              <w:rPr>
                <w:rFonts w:ascii="Calibri" w:eastAsia="Times New Roman" w:hAnsi="Calibri" w:cs="Times New Roman"/>
                <w:color w:val="000000"/>
                <w:sz w:val="20"/>
                <w:lang w:val="es-MX" w:eastAsia="es-MX"/>
              </w:rPr>
              <w:t>ISR Retenciones por salarios</w:t>
            </w:r>
          </w:p>
        </w:tc>
        <w:tc>
          <w:tcPr>
            <w:tcW w:w="1766" w:type="dxa"/>
            <w:vAlign w:val="center"/>
          </w:tcPr>
          <w:p w:rsidR="007C721C" w:rsidRPr="00573E58" w:rsidRDefault="007C721C" w:rsidP="008D056E">
            <w:pPr>
              <w:jc w:val="center"/>
              <w:rPr>
                <w:rFonts w:ascii="Calibri" w:eastAsia="Times New Roman" w:hAnsi="Calibri" w:cs="Times New Roman"/>
                <w:color w:val="000000"/>
                <w:sz w:val="20"/>
                <w:lang w:val="es-MX" w:eastAsia="es-MX"/>
              </w:rPr>
            </w:pPr>
            <w:r w:rsidRPr="00573E58">
              <w:rPr>
                <w:rFonts w:ascii="Calibri" w:eastAsia="Times New Roman" w:hAnsi="Calibri" w:cs="Times New Roman"/>
                <w:color w:val="000000"/>
                <w:sz w:val="20"/>
                <w:lang w:val="es-MX" w:eastAsia="es-MX"/>
              </w:rPr>
              <w:t>3,435.00</w:t>
            </w:r>
          </w:p>
        </w:tc>
      </w:tr>
      <w:tr w:rsidR="007C721C" w:rsidTr="008D056E">
        <w:tc>
          <w:tcPr>
            <w:tcW w:w="1765" w:type="dxa"/>
            <w:vAlign w:val="center"/>
          </w:tcPr>
          <w:p w:rsidR="007C721C" w:rsidRPr="00573E58" w:rsidRDefault="007C721C" w:rsidP="008D056E">
            <w:pPr>
              <w:jc w:val="center"/>
              <w:rPr>
                <w:rFonts w:ascii="Calibri" w:eastAsia="Times New Roman" w:hAnsi="Calibri" w:cs="Times New Roman"/>
                <w:color w:val="000000"/>
                <w:sz w:val="20"/>
                <w:lang w:val="es-MX" w:eastAsia="es-MX"/>
              </w:rPr>
            </w:pPr>
            <w:r w:rsidRPr="00573E58">
              <w:rPr>
                <w:rFonts w:ascii="Calibri" w:eastAsia="Times New Roman" w:hAnsi="Calibri" w:cs="Times New Roman"/>
                <w:color w:val="000000"/>
                <w:sz w:val="20"/>
                <w:lang w:val="es-MX" w:eastAsia="es-MX"/>
              </w:rPr>
              <w:t>Normal</w:t>
            </w:r>
          </w:p>
        </w:tc>
        <w:tc>
          <w:tcPr>
            <w:tcW w:w="1765" w:type="dxa"/>
            <w:vAlign w:val="center"/>
          </w:tcPr>
          <w:p w:rsidR="007C721C" w:rsidRPr="00573E58" w:rsidRDefault="007C721C" w:rsidP="008D056E">
            <w:pPr>
              <w:jc w:val="center"/>
              <w:rPr>
                <w:rFonts w:ascii="Calibri" w:eastAsia="Times New Roman" w:hAnsi="Calibri" w:cs="Times New Roman"/>
                <w:color w:val="000000"/>
                <w:sz w:val="20"/>
                <w:lang w:val="es-MX" w:eastAsia="es-MX"/>
              </w:rPr>
            </w:pPr>
            <w:r w:rsidRPr="00573E58">
              <w:rPr>
                <w:rFonts w:ascii="Calibri" w:eastAsia="Times New Roman" w:hAnsi="Calibri" w:cs="Times New Roman"/>
                <w:color w:val="000000"/>
                <w:sz w:val="20"/>
                <w:lang w:val="es-MX" w:eastAsia="es-MX"/>
              </w:rPr>
              <w:t>Abril.2016</w:t>
            </w:r>
          </w:p>
        </w:tc>
        <w:tc>
          <w:tcPr>
            <w:tcW w:w="1427" w:type="dxa"/>
            <w:vAlign w:val="center"/>
          </w:tcPr>
          <w:p w:rsidR="007C721C" w:rsidRPr="00573E58" w:rsidRDefault="007C721C" w:rsidP="008D056E">
            <w:pPr>
              <w:jc w:val="center"/>
              <w:rPr>
                <w:rFonts w:ascii="Calibri" w:eastAsia="Times New Roman" w:hAnsi="Calibri" w:cs="Times New Roman"/>
                <w:color w:val="000000"/>
                <w:sz w:val="20"/>
                <w:lang w:val="es-MX" w:eastAsia="es-MX"/>
              </w:rPr>
            </w:pPr>
            <w:r w:rsidRPr="00573E58">
              <w:rPr>
                <w:rFonts w:ascii="Calibri" w:eastAsia="Times New Roman" w:hAnsi="Calibri" w:cs="Times New Roman"/>
                <w:color w:val="000000"/>
                <w:sz w:val="20"/>
                <w:lang w:val="es-MX" w:eastAsia="es-MX"/>
              </w:rPr>
              <w:t>24/05/2016</w:t>
            </w:r>
          </w:p>
        </w:tc>
        <w:tc>
          <w:tcPr>
            <w:tcW w:w="2105" w:type="dxa"/>
            <w:vAlign w:val="center"/>
          </w:tcPr>
          <w:p w:rsidR="007C721C" w:rsidRPr="00573E58" w:rsidRDefault="007C721C" w:rsidP="008D056E">
            <w:pPr>
              <w:jc w:val="center"/>
              <w:rPr>
                <w:rFonts w:ascii="Calibri" w:eastAsia="Times New Roman" w:hAnsi="Calibri" w:cs="Times New Roman"/>
                <w:color w:val="000000"/>
                <w:sz w:val="20"/>
                <w:lang w:val="es-MX" w:eastAsia="es-MX"/>
              </w:rPr>
            </w:pPr>
            <w:r w:rsidRPr="00573E58">
              <w:rPr>
                <w:rFonts w:ascii="Calibri" w:eastAsia="Times New Roman" w:hAnsi="Calibri" w:cs="Times New Roman"/>
                <w:color w:val="000000"/>
                <w:sz w:val="20"/>
                <w:lang w:val="es-MX" w:eastAsia="es-MX"/>
              </w:rPr>
              <w:t>ISR  Retenciones por servicios profesionales</w:t>
            </w:r>
          </w:p>
        </w:tc>
        <w:tc>
          <w:tcPr>
            <w:tcW w:w="1766" w:type="dxa"/>
            <w:vAlign w:val="center"/>
          </w:tcPr>
          <w:p w:rsidR="007C721C" w:rsidRPr="00573E58" w:rsidRDefault="007C721C" w:rsidP="008D056E">
            <w:pPr>
              <w:jc w:val="center"/>
              <w:rPr>
                <w:rFonts w:ascii="Calibri" w:eastAsia="Times New Roman" w:hAnsi="Calibri" w:cs="Times New Roman"/>
                <w:color w:val="000000"/>
                <w:sz w:val="20"/>
                <w:lang w:val="es-MX" w:eastAsia="es-MX"/>
              </w:rPr>
            </w:pPr>
            <w:r w:rsidRPr="00573E58">
              <w:rPr>
                <w:rFonts w:ascii="Calibri" w:eastAsia="Times New Roman" w:hAnsi="Calibri" w:cs="Times New Roman"/>
                <w:color w:val="000000"/>
                <w:sz w:val="20"/>
                <w:lang w:val="es-MX" w:eastAsia="es-MX"/>
              </w:rPr>
              <w:t>127.00</w:t>
            </w:r>
          </w:p>
        </w:tc>
      </w:tr>
    </w:tbl>
    <w:p w:rsidR="007C721C" w:rsidRDefault="007C721C">
      <w:pPr>
        <w:rPr>
          <w:rFonts w:ascii="Arial" w:hAnsi="Arial" w:cs="Arial"/>
          <w:sz w:val="20"/>
          <w:szCs w:val="20"/>
        </w:rPr>
      </w:pPr>
    </w:p>
    <w:p w:rsidR="007C721C" w:rsidRPr="00CA2172" w:rsidRDefault="007C721C" w:rsidP="007C721C">
      <w:pPr>
        <w:jc w:val="both"/>
        <w:rPr>
          <w:rFonts w:ascii="Calibri" w:eastAsia="Times New Roman" w:hAnsi="Calibri" w:cs="Times New Roman"/>
          <w:color w:val="000000"/>
          <w:lang w:val="es-MX" w:eastAsia="es-MX"/>
        </w:rPr>
      </w:pPr>
      <w:r w:rsidRPr="00CA2172">
        <w:rPr>
          <w:rFonts w:ascii="Calibri" w:eastAsia="Times New Roman" w:hAnsi="Calibri" w:cs="Times New Roman"/>
          <w:color w:val="000000"/>
          <w:lang w:val="es-MX" w:eastAsia="es-MX"/>
        </w:rPr>
        <w:t xml:space="preserve">En la misma declaración </w:t>
      </w:r>
      <w:r>
        <w:rPr>
          <w:rFonts w:ascii="Calibri" w:eastAsia="Times New Roman" w:hAnsi="Calibri" w:cs="Times New Roman"/>
          <w:color w:val="000000"/>
          <w:lang w:val="es-MX" w:eastAsia="es-MX"/>
        </w:rPr>
        <w:t xml:space="preserve">de abril de 2016 </w:t>
      </w:r>
      <w:r w:rsidRPr="00CA2172">
        <w:rPr>
          <w:rFonts w:ascii="Calibri" w:eastAsia="Times New Roman" w:hAnsi="Calibri" w:cs="Times New Roman"/>
          <w:color w:val="000000"/>
          <w:lang w:val="es-MX" w:eastAsia="es-MX"/>
        </w:rPr>
        <w:t>se present</w:t>
      </w:r>
      <w:r>
        <w:rPr>
          <w:rFonts w:ascii="Calibri" w:eastAsia="Times New Roman" w:hAnsi="Calibri" w:cs="Times New Roman"/>
          <w:color w:val="000000"/>
          <w:lang w:val="es-MX" w:eastAsia="es-MX"/>
        </w:rPr>
        <w:t>ó</w:t>
      </w:r>
      <w:r w:rsidRPr="00CA2172">
        <w:rPr>
          <w:rFonts w:ascii="Calibri" w:eastAsia="Times New Roman" w:hAnsi="Calibri" w:cs="Times New Roman"/>
          <w:color w:val="000000"/>
          <w:lang w:val="es-MX" w:eastAsia="es-MX"/>
        </w:rPr>
        <w:t xml:space="preserve"> el </w:t>
      </w:r>
      <w:r>
        <w:rPr>
          <w:rFonts w:ascii="Calibri" w:eastAsia="Times New Roman" w:hAnsi="Calibri" w:cs="Times New Roman"/>
          <w:color w:val="000000"/>
          <w:lang w:val="es-MX" w:eastAsia="es-MX"/>
        </w:rPr>
        <w:t>Impuesto a</w:t>
      </w:r>
      <w:r w:rsidRPr="00CA2172">
        <w:rPr>
          <w:rFonts w:ascii="Calibri" w:eastAsia="Times New Roman" w:hAnsi="Calibri" w:cs="Times New Roman"/>
          <w:color w:val="000000"/>
          <w:lang w:val="es-MX" w:eastAsia="es-MX"/>
        </w:rPr>
        <w:t xml:space="preserve">l Valor Agregado </w:t>
      </w:r>
      <w:r>
        <w:rPr>
          <w:rFonts w:ascii="Calibri" w:eastAsia="Times New Roman" w:hAnsi="Calibri" w:cs="Times New Roman"/>
          <w:color w:val="000000"/>
          <w:lang w:val="es-MX" w:eastAsia="es-MX"/>
        </w:rPr>
        <w:t xml:space="preserve">(IVA) </w:t>
      </w:r>
      <w:r w:rsidRPr="00CA2172">
        <w:rPr>
          <w:rFonts w:ascii="Calibri" w:eastAsia="Times New Roman" w:hAnsi="Calibri" w:cs="Times New Roman"/>
          <w:color w:val="000000"/>
          <w:lang w:val="es-MX" w:eastAsia="es-MX"/>
        </w:rPr>
        <w:t>con un recargo de $1,861.00</w:t>
      </w:r>
      <w:r>
        <w:rPr>
          <w:rFonts w:ascii="Calibri" w:eastAsia="Times New Roman" w:hAnsi="Calibri" w:cs="Times New Roman"/>
          <w:color w:val="000000"/>
          <w:lang w:val="es-MX" w:eastAsia="es-MX"/>
        </w:rPr>
        <w:t xml:space="preserve">, el cual, a pesar de no formar parte de la observación emitida, considero importante hacerlo de su conocimiento ya que también generó un pago a cargo del organismo, esta cantidad sumada al importe de la tabla de </w:t>
      </w:r>
      <w:r w:rsidRPr="00191067">
        <w:rPr>
          <w:rFonts w:ascii="Calibri" w:eastAsia="Times New Roman" w:hAnsi="Calibri" w:cs="Times New Roman"/>
          <w:color w:val="000000"/>
          <w:lang w:val="es-MX" w:eastAsia="es-MX"/>
        </w:rPr>
        <w:t>$ 4,955.00</w:t>
      </w:r>
      <w:r>
        <w:rPr>
          <w:rFonts w:ascii="Calibri" w:eastAsia="Times New Roman" w:hAnsi="Calibri" w:cs="Times New Roman"/>
          <w:color w:val="000000"/>
          <w:lang w:val="es-MX" w:eastAsia="es-MX"/>
        </w:rPr>
        <w:t xml:space="preserve">, da un gran </w:t>
      </w:r>
      <w:r w:rsidRPr="005B79CD">
        <w:rPr>
          <w:rFonts w:ascii="Calibri" w:eastAsia="Times New Roman" w:hAnsi="Calibri" w:cs="Times New Roman"/>
          <w:color w:val="000000"/>
          <w:lang w:val="es-MX" w:eastAsia="es-MX"/>
        </w:rPr>
        <w:t>total de $5,558.00 cantidad que como se señaló al principio, ya fue reembolsada al IIEG por el personal responsable de las omisiones,</w:t>
      </w:r>
    </w:p>
    <w:p w:rsidR="007C721C" w:rsidRPr="00CA2172" w:rsidRDefault="007C721C" w:rsidP="007C721C">
      <w:pPr>
        <w:rPr>
          <w:rFonts w:ascii="Calibri" w:eastAsia="Times New Roman" w:hAnsi="Calibri" w:cs="Times New Roman"/>
          <w:color w:val="000000"/>
          <w:lang w:val="es-MX" w:eastAsia="es-MX"/>
        </w:rPr>
      </w:pPr>
    </w:p>
    <w:p w:rsidR="007C721C" w:rsidRPr="00CA2172" w:rsidRDefault="007C721C" w:rsidP="007C721C">
      <w:pPr>
        <w:spacing w:after="200" w:line="276" w:lineRule="auto"/>
        <w:rPr>
          <w:rFonts w:ascii="Calibri" w:eastAsia="Calibri" w:hAnsi="Calibri" w:cs="Times New Roman"/>
          <w:lang w:val="es-MX"/>
        </w:rPr>
      </w:pPr>
      <w:r w:rsidRPr="00191067">
        <w:rPr>
          <w:rFonts w:ascii="Calibri" w:eastAsia="Calibri" w:hAnsi="Calibri" w:cs="Times New Roman"/>
          <w:lang w:val="es-MX"/>
        </w:rPr>
        <w:t>A efectos de acreditar lo anterior y como evidencia documental de ello, se anexan los siguientes documentos:</w:t>
      </w:r>
    </w:p>
    <w:p w:rsidR="007C721C" w:rsidRDefault="007C721C" w:rsidP="007C721C">
      <w:pPr>
        <w:pStyle w:val="Prrafodelista"/>
        <w:numPr>
          <w:ilvl w:val="0"/>
          <w:numId w:val="3"/>
        </w:numPr>
        <w:spacing w:after="200" w:line="276" w:lineRule="auto"/>
        <w:contextualSpacing/>
        <w:rPr>
          <w:rFonts w:ascii="Calibri" w:hAnsi="Calibri"/>
          <w:color w:val="000000"/>
          <w:lang w:eastAsia="es-MX"/>
        </w:rPr>
      </w:pPr>
      <w:r w:rsidRPr="00B41781">
        <w:rPr>
          <w:rFonts w:ascii="Calibri" w:hAnsi="Calibri"/>
          <w:color w:val="000000"/>
          <w:lang w:eastAsia="es-MX"/>
        </w:rPr>
        <w:t>Ficha de depósito bancario realizado 20/Dic/2017 por 5,558.00.</w:t>
      </w:r>
    </w:p>
    <w:p w:rsidR="007C721C" w:rsidRDefault="007C721C" w:rsidP="007C721C">
      <w:pPr>
        <w:pStyle w:val="Prrafodelista"/>
        <w:numPr>
          <w:ilvl w:val="0"/>
          <w:numId w:val="3"/>
        </w:numPr>
        <w:spacing w:after="200" w:line="276" w:lineRule="auto"/>
        <w:contextualSpacing/>
        <w:rPr>
          <w:rFonts w:ascii="Calibri" w:hAnsi="Calibri"/>
          <w:color w:val="000000"/>
          <w:lang w:eastAsia="es-MX"/>
        </w:rPr>
      </w:pPr>
      <w:r>
        <w:rPr>
          <w:rFonts w:ascii="Calibri" w:hAnsi="Calibri"/>
          <w:color w:val="000000"/>
          <w:lang w:eastAsia="es-MX"/>
        </w:rPr>
        <w:t>Acuse de recibo de declaración abril de 2016</w:t>
      </w:r>
    </w:p>
    <w:p w:rsidR="007C721C" w:rsidRDefault="007C721C" w:rsidP="007C721C">
      <w:pPr>
        <w:jc w:val="both"/>
        <w:rPr>
          <w:rFonts w:ascii="Calibri" w:eastAsia="Times New Roman" w:hAnsi="Calibri" w:cs="Times New Roman"/>
          <w:color w:val="000000"/>
          <w:lang w:val="es-MX" w:eastAsia="es-MX"/>
        </w:rPr>
      </w:pPr>
      <w:r w:rsidRPr="00CA2172">
        <w:rPr>
          <w:rFonts w:ascii="Calibri" w:eastAsia="Times New Roman" w:hAnsi="Calibri" w:cs="Times New Roman"/>
          <w:color w:val="000000"/>
          <w:lang w:val="es-MX" w:eastAsia="es-MX"/>
        </w:rPr>
        <w:t xml:space="preserve">En la misma declaración </w:t>
      </w:r>
      <w:r>
        <w:rPr>
          <w:rFonts w:ascii="Calibri" w:eastAsia="Times New Roman" w:hAnsi="Calibri" w:cs="Times New Roman"/>
          <w:color w:val="000000"/>
          <w:lang w:val="es-MX" w:eastAsia="es-MX"/>
        </w:rPr>
        <w:t xml:space="preserve">de abril de 2016 </w:t>
      </w:r>
      <w:r w:rsidRPr="00CA2172">
        <w:rPr>
          <w:rFonts w:ascii="Calibri" w:eastAsia="Times New Roman" w:hAnsi="Calibri" w:cs="Times New Roman"/>
          <w:color w:val="000000"/>
          <w:lang w:val="es-MX" w:eastAsia="es-MX"/>
        </w:rPr>
        <w:t>se present</w:t>
      </w:r>
      <w:r>
        <w:rPr>
          <w:rFonts w:ascii="Calibri" w:eastAsia="Times New Roman" w:hAnsi="Calibri" w:cs="Times New Roman"/>
          <w:color w:val="000000"/>
          <w:lang w:val="es-MX" w:eastAsia="es-MX"/>
        </w:rPr>
        <w:t>ó</w:t>
      </w:r>
      <w:r w:rsidRPr="00CA2172">
        <w:rPr>
          <w:rFonts w:ascii="Calibri" w:eastAsia="Times New Roman" w:hAnsi="Calibri" w:cs="Times New Roman"/>
          <w:color w:val="000000"/>
          <w:lang w:val="es-MX" w:eastAsia="es-MX"/>
        </w:rPr>
        <w:t xml:space="preserve"> el </w:t>
      </w:r>
      <w:r>
        <w:rPr>
          <w:rFonts w:ascii="Calibri" w:eastAsia="Times New Roman" w:hAnsi="Calibri" w:cs="Times New Roman"/>
          <w:color w:val="000000"/>
          <w:lang w:val="es-MX" w:eastAsia="es-MX"/>
        </w:rPr>
        <w:t>Impuesto a</w:t>
      </w:r>
      <w:r w:rsidRPr="00CA2172">
        <w:rPr>
          <w:rFonts w:ascii="Calibri" w:eastAsia="Times New Roman" w:hAnsi="Calibri" w:cs="Times New Roman"/>
          <w:color w:val="000000"/>
          <w:lang w:val="es-MX" w:eastAsia="es-MX"/>
        </w:rPr>
        <w:t xml:space="preserve">l Valor Agregado </w:t>
      </w:r>
      <w:r>
        <w:rPr>
          <w:rFonts w:ascii="Calibri" w:eastAsia="Times New Roman" w:hAnsi="Calibri" w:cs="Times New Roman"/>
          <w:color w:val="000000"/>
          <w:lang w:val="es-MX" w:eastAsia="es-MX"/>
        </w:rPr>
        <w:t xml:space="preserve">(IVA) </w:t>
      </w:r>
    </w:p>
    <w:p w:rsidR="007C721C" w:rsidRDefault="007C721C" w:rsidP="007C721C">
      <w:pPr>
        <w:jc w:val="both"/>
        <w:rPr>
          <w:rFonts w:ascii="Calibri" w:eastAsia="Times New Roman" w:hAnsi="Calibri" w:cs="Times New Roman"/>
          <w:color w:val="000000"/>
          <w:lang w:val="es-MX" w:eastAsia="es-MX"/>
        </w:rPr>
      </w:pPr>
    </w:p>
    <w:p w:rsidR="007C721C" w:rsidRDefault="007C721C" w:rsidP="007C721C">
      <w:pPr>
        <w:spacing w:after="200" w:line="276" w:lineRule="auto"/>
        <w:contextualSpacing/>
        <w:jc w:val="both"/>
        <w:rPr>
          <w:rFonts w:ascii="Calibri" w:eastAsia="Times New Roman" w:hAnsi="Calibri" w:cs="Times New Roman"/>
          <w:color w:val="000000"/>
          <w:lang w:val="es-MX" w:eastAsia="es-MX"/>
        </w:rPr>
      </w:pPr>
      <w:r>
        <w:rPr>
          <w:rFonts w:ascii="Calibri" w:eastAsia="Times New Roman" w:hAnsi="Calibri" w:cs="Times New Roman"/>
          <w:color w:val="000000"/>
          <w:lang w:val="es-MX" w:eastAsia="es-MX"/>
        </w:rPr>
        <w:t xml:space="preserve">Si bien, ninguno de los actos fue de manera intencional, sino errores humanos, a raíz de lo sucedido se han implementado ya acciones concretas al interior de la unidad administrativa para evitar que en lo sucesivo ocurran este tipo de actos. Una de ellas es hacer el pago de los impuestos con anticipación, así como hacer un cruce de información entre el área contable y fiscal con el área de recursos humanos y compras antes de la presentación de la declaración de impuestos para asegurar que sea correcto, y el pago hecho en tiempo. </w:t>
      </w:r>
    </w:p>
    <w:p w:rsidR="007C721C" w:rsidRDefault="007C721C" w:rsidP="007C721C">
      <w:pPr>
        <w:spacing w:after="200" w:line="276" w:lineRule="auto"/>
        <w:contextualSpacing/>
        <w:jc w:val="both"/>
        <w:rPr>
          <w:rFonts w:ascii="Calibri" w:eastAsia="Times New Roman" w:hAnsi="Calibri" w:cs="Times New Roman"/>
          <w:color w:val="000000"/>
          <w:lang w:val="es-MX" w:eastAsia="es-MX"/>
        </w:rPr>
      </w:pPr>
    </w:p>
    <w:p w:rsidR="007C721C" w:rsidRPr="00CA2172" w:rsidRDefault="007C721C" w:rsidP="007C721C">
      <w:pPr>
        <w:spacing w:after="200" w:line="276" w:lineRule="auto"/>
        <w:contextualSpacing/>
        <w:jc w:val="both"/>
        <w:rPr>
          <w:rFonts w:ascii="Calibri" w:eastAsia="Times New Roman" w:hAnsi="Calibri" w:cs="Times New Roman"/>
          <w:color w:val="000000"/>
          <w:lang w:val="es-MX" w:eastAsia="es-MX"/>
        </w:rPr>
      </w:pPr>
      <w:r>
        <w:rPr>
          <w:rFonts w:ascii="Calibri" w:eastAsia="Times New Roman" w:hAnsi="Calibri" w:cs="Times New Roman"/>
          <w:color w:val="000000"/>
          <w:lang w:val="es-MX" w:eastAsia="es-MX"/>
        </w:rPr>
        <w:t>Con base en lo anterior se puede concluir que las omisiones han sido subsanadas, se ha reembolsado por parte del personal responsable el importe pagado por el organismo en concepto de recargos al SAT, así como se han implementado acciones para evitar la recurrencia de acciones de este u otro tipo que no se apeguen estrictamente a la normatividad, por consiguiente, considero deberá de tenerse por solventada la presente observación para todos los efectos conducentes.</w:t>
      </w:r>
    </w:p>
    <w:p w:rsidR="007C721C" w:rsidRDefault="007C721C" w:rsidP="007C721C">
      <w:pPr>
        <w:jc w:val="both"/>
        <w:rPr>
          <w:rFonts w:ascii="Calibri" w:hAnsi="Calibri"/>
          <w:color w:val="000000"/>
          <w:lang w:eastAsia="es-MX"/>
        </w:rPr>
      </w:pPr>
    </w:p>
    <w:p w:rsidR="007C721C" w:rsidRPr="00BE1AA9" w:rsidRDefault="007C721C">
      <w:pPr>
        <w:rPr>
          <w:rFonts w:ascii="Arial" w:hAnsi="Arial" w:cs="Arial"/>
          <w:sz w:val="20"/>
          <w:szCs w:val="20"/>
        </w:rPr>
      </w:pPr>
    </w:p>
    <w:sectPr w:rsidR="007C721C" w:rsidRPr="00BE1AA9" w:rsidSect="00DC7209">
      <w:headerReference w:type="default" r:id="rId7"/>
      <w:pgSz w:w="12242" w:h="20163" w:code="5"/>
      <w:pgMar w:top="1134"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395" w:rsidRDefault="004B3395" w:rsidP="007C721C">
      <w:r>
        <w:separator/>
      </w:r>
    </w:p>
  </w:endnote>
  <w:endnote w:type="continuationSeparator" w:id="1">
    <w:p w:rsidR="004B3395" w:rsidRDefault="004B3395" w:rsidP="007C7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utiger-Light">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395" w:rsidRDefault="004B3395" w:rsidP="007C721C">
      <w:r>
        <w:separator/>
      </w:r>
    </w:p>
  </w:footnote>
  <w:footnote w:type="continuationSeparator" w:id="1">
    <w:p w:rsidR="004B3395" w:rsidRDefault="004B3395" w:rsidP="007C7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976132"/>
      <w:docPartObj>
        <w:docPartGallery w:val="Page Numbers (Top of Page)"/>
        <w:docPartUnique/>
      </w:docPartObj>
    </w:sdtPr>
    <w:sdtContent>
      <w:p w:rsidR="007C721C" w:rsidRDefault="003E1BF8">
        <w:pPr>
          <w:pStyle w:val="Encabezado"/>
          <w:jc w:val="right"/>
        </w:pPr>
        <w:r>
          <w:fldChar w:fldCharType="begin"/>
        </w:r>
        <w:r w:rsidR="007C721C">
          <w:instrText>PAGE   \* MERGEFORMAT</w:instrText>
        </w:r>
        <w:r>
          <w:fldChar w:fldCharType="separate"/>
        </w:r>
        <w:r w:rsidR="00632CC9" w:rsidRPr="00632CC9">
          <w:rPr>
            <w:noProof/>
            <w:lang w:val="es-ES"/>
          </w:rPr>
          <w:t>2</w:t>
        </w:r>
        <w:r>
          <w:fldChar w:fldCharType="end"/>
        </w:r>
        <w:r w:rsidR="00DC7209">
          <w:t>/2</w:t>
        </w:r>
      </w:p>
    </w:sdtContent>
  </w:sdt>
  <w:p w:rsidR="007C721C" w:rsidRDefault="007C721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8B7"/>
    <w:multiLevelType w:val="hybridMultilevel"/>
    <w:tmpl w:val="7F8CC5CE"/>
    <w:lvl w:ilvl="0" w:tplc="080A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E63A69"/>
    <w:multiLevelType w:val="hybridMultilevel"/>
    <w:tmpl w:val="7F8CC5CE"/>
    <w:lvl w:ilvl="0" w:tplc="080A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6259B2"/>
    <w:multiLevelType w:val="hybridMultilevel"/>
    <w:tmpl w:val="7F8CC5CE"/>
    <w:lvl w:ilvl="0" w:tplc="080A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D77E32"/>
    <w:multiLevelType w:val="hybridMultilevel"/>
    <w:tmpl w:val="7F8CC5CE"/>
    <w:lvl w:ilvl="0" w:tplc="080A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D4A2F"/>
    <w:rsid w:val="002910CB"/>
    <w:rsid w:val="003E1BF8"/>
    <w:rsid w:val="004B3395"/>
    <w:rsid w:val="005F0240"/>
    <w:rsid w:val="00632CC9"/>
    <w:rsid w:val="007C721C"/>
    <w:rsid w:val="008D056E"/>
    <w:rsid w:val="00A86802"/>
    <w:rsid w:val="00BE1AA9"/>
    <w:rsid w:val="00BE617E"/>
    <w:rsid w:val="00DC7209"/>
    <w:rsid w:val="00DD4A2F"/>
    <w:rsid w:val="00F35557"/>
    <w:rsid w:val="00FB315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2F"/>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E1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BE1AA9"/>
    <w:pPr>
      <w:ind w:left="720"/>
    </w:pPr>
    <w:rPr>
      <w:rFonts w:ascii="Times New Roman" w:eastAsia="Times New Roman" w:hAnsi="Times New Roman" w:cs="Times New Roman"/>
      <w:lang w:val="es-MX" w:eastAsia="es-ES"/>
    </w:rPr>
  </w:style>
  <w:style w:type="paragraph" w:styleId="Textoindependiente">
    <w:name w:val="Body Text"/>
    <w:basedOn w:val="Normal"/>
    <w:link w:val="TextoindependienteCar"/>
    <w:semiHidden/>
    <w:rsid w:val="007C721C"/>
    <w:pPr>
      <w:jc w:val="both"/>
    </w:pPr>
    <w:rPr>
      <w:rFonts w:ascii="Arial" w:eastAsia="Times New Roman" w:hAnsi="Arial" w:cs="Times New Roman"/>
      <w:szCs w:val="20"/>
      <w:lang w:val="es-MX" w:eastAsia="es-ES"/>
    </w:rPr>
  </w:style>
  <w:style w:type="character" w:customStyle="1" w:styleId="TextoindependienteCar">
    <w:name w:val="Texto independiente Car"/>
    <w:basedOn w:val="Fuentedeprrafopredeter"/>
    <w:link w:val="Textoindependiente"/>
    <w:semiHidden/>
    <w:rsid w:val="007C721C"/>
    <w:rPr>
      <w:rFonts w:ascii="Arial" w:eastAsia="Times New Roman" w:hAnsi="Arial" w:cs="Times New Roman"/>
      <w:sz w:val="24"/>
      <w:szCs w:val="20"/>
      <w:lang w:eastAsia="es-ES"/>
    </w:rPr>
  </w:style>
  <w:style w:type="paragraph" w:styleId="Encabezado">
    <w:name w:val="header"/>
    <w:basedOn w:val="Normal"/>
    <w:link w:val="EncabezadoCar"/>
    <w:uiPriority w:val="99"/>
    <w:unhideWhenUsed/>
    <w:rsid w:val="007C721C"/>
    <w:pPr>
      <w:tabs>
        <w:tab w:val="center" w:pos="4419"/>
        <w:tab w:val="right" w:pos="8838"/>
      </w:tabs>
    </w:pPr>
  </w:style>
  <w:style w:type="character" w:customStyle="1" w:styleId="EncabezadoCar">
    <w:name w:val="Encabezado Car"/>
    <w:basedOn w:val="Fuentedeprrafopredeter"/>
    <w:link w:val="Encabezado"/>
    <w:uiPriority w:val="99"/>
    <w:rsid w:val="007C721C"/>
    <w:rPr>
      <w:rFonts w:eastAsiaTheme="minorEastAsia"/>
      <w:sz w:val="24"/>
      <w:szCs w:val="24"/>
      <w:lang w:val="es-ES_tradnl"/>
    </w:rPr>
  </w:style>
  <w:style w:type="paragraph" w:styleId="Piedepgina">
    <w:name w:val="footer"/>
    <w:basedOn w:val="Normal"/>
    <w:link w:val="PiedepginaCar"/>
    <w:uiPriority w:val="99"/>
    <w:unhideWhenUsed/>
    <w:rsid w:val="007C721C"/>
    <w:pPr>
      <w:tabs>
        <w:tab w:val="center" w:pos="4419"/>
        <w:tab w:val="right" w:pos="8838"/>
      </w:tabs>
    </w:pPr>
  </w:style>
  <w:style w:type="character" w:customStyle="1" w:styleId="PiedepginaCar">
    <w:name w:val="Pie de página Car"/>
    <w:basedOn w:val="Fuentedeprrafopredeter"/>
    <w:link w:val="Piedepgina"/>
    <w:uiPriority w:val="99"/>
    <w:rsid w:val="007C721C"/>
    <w:rPr>
      <w:rFonts w:eastAsiaTheme="minorEastAsia"/>
      <w:sz w:val="24"/>
      <w:szCs w:val="24"/>
      <w:lang w:val="es-ES_trad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864</Words>
  <Characters>4754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Lopez C</dc:creator>
  <cp:keywords/>
  <dc:description/>
  <cp:lastModifiedBy>Julio</cp:lastModifiedBy>
  <cp:revision>6</cp:revision>
  <dcterms:created xsi:type="dcterms:W3CDTF">2018-06-07T15:47:00Z</dcterms:created>
  <dcterms:modified xsi:type="dcterms:W3CDTF">2018-07-31T16:42:00Z</dcterms:modified>
</cp:coreProperties>
</file>