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73" w:rsidRDefault="00540215" w:rsidP="00154784">
      <w:pPr>
        <w:pStyle w:val="Textoindependiente"/>
        <w:jc w:val="center"/>
        <w:rPr>
          <w:rFonts w:ascii="Frutiger-Light" w:hAnsi="Frutiger-Light"/>
          <w:b/>
          <w:bCs/>
          <w:sz w:val="28"/>
          <w:szCs w:val="28"/>
        </w:rPr>
      </w:pPr>
      <w:r w:rsidRPr="006C2FC4">
        <w:rPr>
          <w:rFonts w:cs="Arial"/>
          <w:b/>
          <w:bCs/>
          <w:sz w:val="22"/>
          <w:szCs w:val="22"/>
        </w:rPr>
        <w:t xml:space="preserve">ANEXO </w:t>
      </w:r>
      <w:r>
        <w:rPr>
          <w:rFonts w:cs="Arial"/>
          <w:b/>
          <w:bCs/>
          <w:sz w:val="22"/>
          <w:szCs w:val="22"/>
        </w:rPr>
        <w:t xml:space="preserve">DE CONCLUSIONES </w:t>
      </w:r>
      <w:r w:rsidRPr="006C2FC4">
        <w:rPr>
          <w:rFonts w:cs="Arial"/>
          <w:b/>
          <w:bCs/>
          <w:sz w:val="22"/>
          <w:szCs w:val="22"/>
        </w:rPr>
        <w:t>N</w:t>
      </w:r>
      <w:r>
        <w:rPr>
          <w:rFonts w:cs="Arial"/>
          <w:b/>
          <w:bCs/>
          <w:sz w:val="22"/>
          <w:szCs w:val="22"/>
        </w:rPr>
        <w:t>º</w:t>
      </w:r>
      <w:r>
        <w:rPr>
          <w:rFonts w:ascii="Frutiger-Light" w:hAnsi="Frutiger-Light"/>
          <w:b/>
          <w:bCs/>
          <w:sz w:val="28"/>
          <w:szCs w:val="28"/>
        </w:rPr>
        <w:t xml:space="preserve"> </w:t>
      </w:r>
      <w:r w:rsidR="0086612E" w:rsidRPr="00540215">
        <w:rPr>
          <w:rFonts w:ascii="Frutiger-Light" w:hAnsi="Frutiger-Light"/>
          <w:b/>
          <w:bCs/>
          <w:sz w:val="20"/>
        </w:rPr>
        <w:t>2</w:t>
      </w:r>
    </w:p>
    <w:p w:rsidR="00566273" w:rsidRDefault="00566273" w:rsidP="00154784">
      <w:pPr>
        <w:pStyle w:val="Textoindependiente"/>
        <w:jc w:val="center"/>
        <w:rPr>
          <w:rFonts w:ascii="Frutiger-Light" w:hAnsi="Frutiger-Light"/>
          <w:b/>
          <w:bCs/>
          <w:sz w:val="21"/>
          <w:szCs w:val="21"/>
        </w:rPr>
      </w:pPr>
    </w:p>
    <w:p w:rsidR="00540215" w:rsidRDefault="00540215" w:rsidP="00540215">
      <w:pPr>
        <w:pStyle w:val="Textoindependiente"/>
        <w:jc w:val="center"/>
        <w:rPr>
          <w:rFonts w:cs="Arial"/>
          <w:b/>
          <w:sz w:val="22"/>
          <w:szCs w:val="22"/>
        </w:rPr>
      </w:pPr>
      <w:r w:rsidRPr="006C2FC4">
        <w:rPr>
          <w:rFonts w:cs="Arial"/>
          <w:b/>
          <w:sz w:val="22"/>
          <w:szCs w:val="22"/>
        </w:rPr>
        <w:t>INSTITUTO DE INFORMACIÓN ESTADISTICA Y GEOGRAFICA DEL ESTADO DE JALISCO</w:t>
      </w:r>
      <w:r>
        <w:rPr>
          <w:rFonts w:cs="Arial"/>
          <w:b/>
          <w:sz w:val="22"/>
          <w:szCs w:val="22"/>
        </w:rPr>
        <w:t>.</w:t>
      </w:r>
      <w:r w:rsidRPr="006C2FC4">
        <w:rPr>
          <w:rFonts w:cs="Arial"/>
          <w:b/>
          <w:sz w:val="22"/>
          <w:szCs w:val="22"/>
        </w:rPr>
        <w:t xml:space="preserve">  </w:t>
      </w:r>
    </w:p>
    <w:p w:rsidR="00540215" w:rsidRPr="006C2FC4" w:rsidRDefault="00540215" w:rsidP="00540215">
      <w:pPr>
        <w:pStyle w:val="Textoindependiente"/>
        <w:jc w:val="center"/>
        <w:rPr>
          <w:rFonts w:cs="Arial"/>
          <w:b/>
          <w:sz w:val="22"/>
          <w:szCs w:val="22"/>
        </w:rPr>
      </w:pPr>
      <w:r w:rsidRPr="006C2FC4">
        <w:rPr>
          <w:rFonts w:cs="Arial"/>
          <w:b/>
          <w:sz w:val="22"/>
          <w:szCs w:val="22"/>
        </w:rPr>
        <w:t xml:space="preserve">Auditoria </w:t>
      </w:r>
      <w:r>
        <w:rPr>
          <w:rFonts w:cs="Arial"/>
          <w:b/>
          <w:sz w:val="22"/>
          <w:szCs w:val="22"/>
        </w:rPr>
        <w:t>d</w:t>
      </w:r>
      <w:r w:rsidRPr="006C2FC4">
        <w:rPr>
          <w:rFonts w:cs="Arial"/>
          <w:b/>
          <w:sz w:val="22"/>
          <w:szCs w:val="22"/>
        </w:rPr>
        <w:t>el 01 de Enero al 31 de Diciembre de 2016 y Eventos Posteriores.</w:t>
      </w:r>
    </w:p>
    <w:p w:rsidR="009234C0" w:rsidRPr="006C2FC4" w:rsidRDefault="009234C0" w:rsidP="009234C0">
      <w:pPr>
        <w:pStyle w:val="Textoindependiente"/>
        <w:jc w:val="center"/>
        <w:rPr>
          <w:rFonts w:cs="Arial"/>
          <w:b/>
          <w:sz w:val="22"/>
          <w:szCs w:val="22"/>
        </w:rPr>
      </w:pPr>
    </w:p>
    <w:p w:rsidR="009234C0" w:rsidRPr="006C2FC4" w:rsidRDefault="009234C0" w:rsidP="00540215">
      <w:pPr>
        <w:pStyle w:val="Textoindependiente"/>
        <w:jc w:val="right"/>
        <w:rPr>
          <w:rFonts w:cs="Arial"/>
          <w:b/>
          <w:sz w:val="22"/>
          <w:szCs w:val="22"/>
        </w:rPr>
      </w:pPr>
      <w:r w:rsidRPr="006C2FC4">
        <w:rPr>
          <w:rFonts w:cs="Arial"/>
          <w:b/>
          <w:sz w:val="22"/>
          <w:szCs w:val="22"/>
        </w:rPr>
        <w:t>Conclus</w:t>
      </w:r>
      <w:r>
        <w:rPr>
          <w:rFonts w:cs="Arial"/>
          <w:b/>
          <w:sz w:val="22"/>
          <w:szCs w:val="22"/>
        </w:rPr>
        <w:t>ión Observación 4.1.  Página  7</w:t>
      </w:r>
      <w:r w:rsidRPr="006C2FC4">
        <w:rPr>
          <w:rFonts w:cs="Arial"/>
          <w:b/>
          <w:sz w:val="22"/>
          <w:szCs w:val="22"/>
        </w:rPr>
        <w:t xml:space="preserve"> de 13</w:t>
      </w:r>
    </w:p>
    <w:p w:rsidR="009234C0" w:rsidRDefault="009234C0" w:rsidP="009234C0">
      <w:pPr>
        <w:pStyle w:val="Textoindependiente"/>
        <w:jc w:val="center"/>
        <w:rPr>
          <w:rFonts w:cs="Arial"/>
          <w:b/>
          <w:sz w:val="22"/>
          <w:szCs w:val="22"/>
        </w:rPr>
      </w:pPr>
    </w:p>
    <w:p w:rsidR="009234C0" w:rsidRPr="009234C0" w:rsidRDefault="00E81976" w:rsidP="009234C0">
      <w:pPr>
        <w:pStyle w:val="Prrafodelista"/>
        <w:ind w:left="0"/>
        <w:jc w:val="both"/>
        <w:rPr>
          <w:rFonts w:ascii="Arial" w:hAnsi="Arial" w:cs="Arial"/>
          <w:b/>
          <w:sz w:val="22"/>
          <w:szCs w:val="22"/>
          <w:lang w:eastAsia="es-MX"/>
        </w:rPr>
      </w:pPr>
      <w:r>
        <w:rPr>
          <w:rFonts w:ascii="Arial" w:hAnsi="Arial" w:cs="Arial"/>
          <w:b/>
          <w:sz w:val="22"/>
          <w:szCs w:val="22"/>
          <w:lang w:eastAsia="es-MX"/>
        </w:rPr>
        <w:t>4</w:t>
      </w:r>
      <w:r w:rsidR="009234C0" w:rsidRPr="009234C0">
        <w:rPr>
          <w:rFonts w:ascii="Arial" w:hAnsi="Arial" w:cs="Arial"/>
          <w:b/>
          <w:sz w:val="22"/>
          <w:szCs w:val="22"/>
          <w:lang w:eastAsia="es-MX"/>
        </w:rPr>
        <w:t>.0.- Nominas y Servicios Personales.</w:t>
      </w:r>
    </w:p>
    <w:p w:rsidR="009234C0" w:rsidRPr="009234C0" w:rsidRDefault="009234C0" w:rsidP="009234C0">
      <w:pPr>
        <w:pStyle w:val="NormalWeb"/>
        <w:spacing w:before="0" w:beforeAutospacing="0" w:after="0" w:afterAutospacing="0"/>
        <w:jc w:val="both"/>
        <w:rPr>
          <w:rFonts w:ascii="Arial" w:hAnsi="Arial" w:cs="Arial"/>
          <w:b/>
          <w:sz w:val="22"/>
          <w:szCs w:val="22"/>
        </w:rPr>
      </w:pPr>
    </w:p>
    <w:p w:rsidR="009234C0" w:rsidRPr="009234C0" w:rsidRDefault="009234C0" w:rsidP="009234C0">
      <w:pPr>
        <w:jc w:val="both"/>
        <w:rPr>
          <w:rFonts w:ascii="Arial" w:hAnsi="Arial" w:cs="Arial"/>
          <w:b/>
          <w:i/>
          <w:u w:val="single"/>
        </w:rPr>
      </w:pPr>
      <w:r w:rsidRPr="009234C0">
        <w:rPr>
          <w:rFonts w:ascii="Arial" w:hAnsi="Arial" w:cs="Arial"/>
          <w:b/>
          <w:i/>
          <w:u w:val="single"/>
        </w:rPr>
        <w:t>Diferencias de sueldos entre Personal con el mismo nivel.</w:t>
      </w:r>
    </w:p>
    <w:p w:rsidR="009234C0" w:rsidRPr="009234C0" w:rsidRDefault="009234C0" w:rsidP="009234C0">
      <w:pPr>
        <w:pStyle w:val="NormalWeb"/>
        <w:spacing w:before="0" w:beforeAutospacing="0" w:after="0" w:afterAutospacing="0"/>
        <w:jc w:val="both"/>
        <w:rPr>
          <w:rFonts w:ascii="Arial" w:hAnsi="Arial" w:cs="Arial"/>
          <w:b/>
          <w:i/>
          <w:sz w:val="22"/>
          <w:szCs w:val="22"/>
          <w:u w:val="single"/>
        </w:rPr>
      </w:pPr>
      <w:r w:rsidRPr="009234C0">
        <w:rPr>
          <w:rFonts w:ascii="Arial" w:hAnsi="Arial" w:cs="Arial"/>
          <w:b/>
          <w:i/>
          <w:sz w:val="22"/>
          <w:szCs w:val="22"/>
          <w:u w:val="single"/>
        </w:rPr>
        <w:t>Contestación.</w:t>
      </w:r>
    </w:p>
    <w:p w:rsidR="00CB5E67" w:rsidRPr="00DE3E0E" w:rsidRDefault="00CB5E67" w:rsidP="00CB5E67">
      <w:pPr>
        <w:pStyle w:val="Textoindependiente"/>
        <w:jc w:val="left"/>
        <w:rPr>
          <w:rFonts w:cs="Arial"/>
          <w:b/>
          <w:sz w:val="22"/>
          <w:szCs w:val="22"/>
        </w:rPr>
      </w:pPr>
    </w:p>
    <w:p w:rsidR="00E67F9D" w:rsidRPr="00540215" w:rsidRDefault="009A63E9" w:rsidP="009A63E9">
      <w:pPr>
        <w:pStyle w:val="NormalWeb"/>
        <w:spacing w:before="0" w:beforeAutospacing="0" w:after="0" w:afterAutospacing="0"/>
        <w:jc w:val="both"/>
        <w:rPr>
          <w:rFonts w:ascii="Arial" w:hAnsi="Arial" w:cs="Arial"/>
          <w:bCs/>
          <w:sz w:val="20"/>
          <w:szCs w:val="20"/>
        </w:rPr>
      </w:pPr>
      <w:r w:rsidRPr="00DE3E0E">
        <w:rPr>
          <w:rFonts w:ascii="Arial" w:hAnsi="Arial" w:cs="Arial"/>
          <w:b/>
          <w:i/>
          <w:sz w:val="22"/>
          <w:szCs w:val="22"/>
        </w:rPr>
        <w:t>4.1.-</w:t>
      </w:r>
      <w:r w:rsidR="00E67F9D">
        <w:rPr>
          <w:rFonts w:ascii="Arial" w:hAnsi="Arial" w:cs="Arial"/>
          <w:b/>
          <w:bCs/>
          <w:sz w:val="20"/>
          <w:szCs w:val="20"/>
        </w:rPr>
        <w:t xml:space="preserve"> </w:t>
      </w:r>
      <w:r w:rsidR="00E67F9D" w:rsidRPr="00540215">
        <w:rPr>
          <w:rFonts w:ascii="Arial" w:hAnsi="Arial" w:cs="Arial"/>
          <w:bCs/>
          <w:sz w:val="20"/>
          <w:szCs w:val="20"/>
        </w:rPr>
        <w:t>Los argumentos expuestos en su respuesta solventan la observación, no obstante el organismo queda sujeto a dar seguimiento a los procedimientos de regularización de la homologación de sueldo de personal del mismo nivel, tal y como lo demuestran las gestiones que el Instituto ha llevado a cabo para obtener los</w:t>
      </w:r>
      <w:r w:rsidR="00955ECC" w:rsidRPr="00540215">
        <w:rPr>
          <w:rFonts w:ascii="Arial" w:hAnsi="Arial" w:cs="Arial"/>
          <w:bCs/>
          <w:sz w:val="20"/>
          <w:szCs w:val="20"/>
        </w:rPr>
        <w:t xml:space="preserve"> recursos necesarios para realizar</w:t>
      </w:r>
      <w:r w:rsidR="00E67F9D" w:rsidRPr="00540215">
        <w:rPr>
          <w:rFonts w:ascii="Arial" w:hAnsi="Arial" w:cs="Arial"/>
          <w:bCs/>
          <w:sz w:val="20"/>
          <w:szCs w:val="20"/>
        </w:rPr>
        <w:t xml:space="preserve"> la nivelación de sueldos y niveles de personal que labora en el </w:t>
      </w:r>
      <w:r w:rsidR="0086612E" w:rsidRPr="00540215">
        <w:rPr>
          <w:rFonts w:ascii="Arial" w:hAnsi="Arial" w:cs="Arial"/>
          <w:bCs/>
          <w:sz w:val="20"/>
          <w:szCs w:val="20"/>
        </w:rPr>
        <w:t>Organismo</w:t>
      </w:r>
      <w:r w:rsidR="00955ECC" w:rsidRPr="00540215">
        <w:rPr>
          <w:rFonts w:ascii="Arial" w:hAnsi="Arial" w:cs="Arial"/>
          <w:bCs/>
          <w:sz w:val="20"/>
          <w:szCs w:val="20"/>
        </w:rPr>
        <w:t xml:space="preserve">, asimismo </w:t>
      </w:r>
      <w:r w:rsidR="00E67F9D" w:rsidRPr="00540215">
        <w:rPr>
          <w:rFonts w:ascii="Arial" w:hAnsi="Arial" w:cs="Arial"/>
          <w:bCs/>
          <w:sz w:val="20"/>
          <w:szCs w:val="20"/>
        </w:rPr>
        <w:t xml:space="preserve"> adjuntan los oficios firmados por el Mtro. David Rogelio Campos Cornejo, Director General del Instituto de Información, Estadística y Geográfica del Estado de Jalisco, que argumentan lo dicho, mismos que se citan a continuación.</w:t>
      </w:r>
    </w:p>
    <w:p w:rsidR="00E67F9D" w:rsidRPr="00540215" w:rsidRDefault="00E67F9D" w:rsidP="009A63E9">
      <w:pPr>
        <w:pStyle w:val="NormalWeb"/>
        <w:spacing w:before="0" w:beforeAutospacing="0" w:after="0" w:afterAutospacing="0"/>
        <w:jc w:val="both"/>
        <w:rPr>
          <w:rFonts w:ascii="Arial" w:hAnsi="Arial" w:cs="Arial"/>
          <w:bCs/>
          <w:sz w:val="20"/>
          <w:szCs w:val="20"/>
        </w:rPr>
      </w:pPr>
    </w:p>
    <w:p w:rsidR="00E67F9D" w:rsidRPr="00540215" w:rsidRDefault="00E67F9D" w:rsidP="009A63E9">
      <w:pPr>
        <w:pStyle w:val="NormalWeb"/>
        <w:spacing w:before="0" w:beforeAutospacing="0" w:after="0" w:afterAutospacing="0"/>
        <w:jc w:val="both"/>
        <w:rPr>
          <w:rFonts w:ascii="Arial" w:hAnsi="Arial" w:cs="Arial"/>
          <w:bCs/>
          <w:i/>
          <w:sz w:val="20"/>
          <w:szCs w:val="20"/>
        </w:rPr>
      </w:pPr>
      <w:r w:rsidRPr="00540215">
        <w:rPr>
          <w:rFonts w:ascii="Arial" w:hAnsi="Arial" w:cs="Arial"/>
          <w:bCs/>
          <w:sz w:val="20"/>
          <w:szCs w:val="20"/>
        </w:rPr>
        <w:t xml:space="preserve">Oficio No. IIEG/DA/386/2016, de fecha 15 de agosto de 2016, dirigido al Dr. Héctor Rafael Pérez Partida, Secretario de Planeación, Administración y Finanzas, </w:t>
      </w:r>
      <w:r w:rsidR="00955ECC" w:rsidRPr="00540215">
        <w:rPr>
          <w:rFonts w:ascii="Arial" w:hAnsi="Arial" w:cs="Arial"/>
          <w:bCs/>
          <w:i/>
          <w:sz w:val="20"/>
          <w:szCs w:val="20"/>
        </w:rPr>
        <w:t xml:space="preserve">Por medio del presente me permito hacerle llegar los documentos del anteproyecto de presupuesto 2017 para el Organismo Público Descentralizado, generados a partir del Sistema de Programación y Presupuesto (SPP) de la Secretaría a su digno cargo. Al respecto precisar que si bien nos hemos ajustado al techo presupuestal general establecido para este Instituto y en particular para el capítulo 1000 Servicios Personales, se presentó a través del SPP una solicitud de recursos adicionales para dicho capítulo por $585,000.00 (quinientos ochenta y cinco mil pesos 00/100 M.M.), en </w:t>
      </w:r>
      <w:r w:rsidRPr="00540215">
        <w:rPr>
          <w:rFonts w:ascii="Arial" w:hAnsi="Arial" w:cs="Arial"/>
          <w:bCs/>
          <w:i/>
          <w:sz w:val="20"/>
          <w:szCs w:val="20"/>
        </w:rPr>
        <w:t xml:space="preserve">virtud de que el techo autorizado para el 2017, fue por la misma cantidad que 2016, y de conformidad a lo establecido por la Ley de Instituto de Pensiones del Estado de Jalisco, en el ejercicio 2017 se incrementan las aportaciones patronales, lo que implica que no sea suficiente el recurso asignado de inicio para esta entidad, por lo que agradeceré sea considerada mi petición para asignar los recursos necesarios a fin de cumplir con el requerimiento </w:t>
      </w:r>
      <w:r w:rsidR="00955ECC" w:rsidRPr="00540215">
        <w:rPr>
          <w:rFonts w:ascii="Arial" w:hAnsi="Arial" w:cs="Arial"/>
          <w:bCs/>
          <w:i/>
          <w:sz w:val="20"/>
          <w:szCs w:val="20"/>
        </w:rPr>
        <w:t>legal señalado”.</w:t>
      </w:r>
    </w:p>
    <w:p w:rsidR="00955ECC" w:rsidRPr="00540215" w:rsidRDefault="00955ECC" w:rsidP="009A63E9">
      <w:pPr>
        <w:pStyle w:val="NormalWeb"/>
        <w:spacing w:before="0" w:beforeAutospacing="0" w:after="0" w:afterAutospacing="0"/>
        <w:jc w:val="both"/>
        <w:rPr>
          <w:rFonts w:ascii="Arial" w:hAnsi="Arial" w:cs="Arial"/>
          <w:bCs/>
          <w:sz w:val="20"/>
          <w:szCs w:val="20"/>
        </w:rPr>
      </w:pPr>
    </w:p>
    <w:p w:rsidR="00955ECC" w:rsidRPr="00540215" w:rsidRDefault="00955ECC" w:rsidP="009A63E9">
      <w:pPr>
        <w:pStyle w:val="NormalWeb"/>
        <w:spacing w:before="0" w:beforeAutospacing="0" w:after="0" w:afterAutospacing="0"/>
        <w:jc w:val="both"/>
        <w:rPr>
          <w:rFonts w:ascii="Arial" w:hAnsi="Arial" w:cs="Arial"/>
          <w:bCs/>
          <w:i/>
          <w:sz w:val="20"/>
          <w:szCs w:val="20"/>
        </w:rPr>
      </w:pPr>
      <w:r w:rsidRPr="00540215">
        <w:rPr>
          <w:rFonts w:ascii="Arial" w:hAnsi="Arial" w:cs="Arial"/>
          <w:bCs/>
          <w:sz w:val="20"/>
          <w:szCs w:val="20"/>
        </w:rPr>
        <w:t xml:space="preserve">Oficio No. IIEG/DG/346/2017 17 de agosto de 2017, dirigido al Dr. Hugo Alberto Michel Uribe, Subsecretario de Finanzas, Secretaría de Planeación, Administración y Finanzas,  … </w:t>
      </w:r>
      <w:r w:rsidRPr="00540215">
        <w:rPr>
          <w:rFonts w:ascii="Arial" w:hAnsi="Arial" w:cs="Arial"/>
          <w:bCs/>
          <w:i/>
          <w:sz w:val="20"/>
          <w:szCs w:val="20"/>
        </w:rPr>
        <w:t>Es importante señalar que desde el 2016 y hasta el próximo ejercicio presupuestal 2018, se tienen 8 plazas congeladas, para hacer frente a la reducción en el capítulo 1000 y al incremento en las aportaciones patronales consideradas en la Ley de Pensiones del Estado y considerando que durante los últimos  3 años la asignación presupuestal al capítulo antes mencionado es exactamente la misma cantidad, el IIEG ha reducido el capítulo 1000 en un monto aproximado de  $2´130,000.00</w:t>
      </w:r>
    </w:p>
    <w:p w:rsidR="00271DCE" w:rsidRPr="00540215" w:rsidRDefault="00271DCE" w:rsidP="009A63E9">
      <w:pPr>
        <w:pStyle w:val="NormalWeb"/>
        <w:spacing w:before="0" w:beforeAutospacing="0" w:after="0" w:afterAutospacing="0"/>
        <w:jc w:val="both"/>
        <w:rPr>
          <w:rFonts w:ascii="Arial" w:hAnsi="Arial" w:cs="Arial"/>
          <w:bCs/>
          <w:i/>
          <w:sz w:val="20"/>
          <w:szCs w:val="20"/>
        </w:rPr>
      </w:pPr>
      <w:r w:rsidRPr="00540215">
        <w:rPr>
          <w:rFonts w:ascii="Arial" w:hAnsi="Arial" w:cs="Arial"/>
          <w:bCs/>
          <w:i/>
          <w:sz w:val="20"/>
          <w:szCs w:val="20"/>
        </w:rPr>
        <w:t>Ahora bien, desde el inicio de la presente administración y derivado de la fusión de los 3 organismos que dieron vida al IIEG, he tenido el compromiso de llevar una gestión de los recursos de m</w:t>
      </w:r>
      <w:bookmarkStart w:id="0" w:name="_GoBack"/>
      <w:bookmarkEnd w:id="0"/>
      <w:r w:rsidRPr="00540215">
        <w:rPr>
          <w:rFonts w:ascii="Arial" w:hAnsi="Arial" w:cs="Arial"/>
          <w:bCs/>
          <w:i/>
          <w:sz w:val="20"/>
          <w:szCs w:val="20"/>
        </w:rPr>
        <w:t xml:space="preserve">anera racional, económica y eficiente, sin embargo hasta la fecha no le ha sido posible homologar en su totalidad los sueldos de las personas que vienen de los diferentes organismos, Particularmente existen 9 plazas nivel 17 de nuestra plantilla (15 del tabulador central) que tienen un ingreso menor a plazas del mismo nivel. Para homologar dichas plazas se requiere un monto aproximado de $100,000.00 anuales, los cuales no están considerados en el anteproyecto 2018.  </w:t>
      </w:r>
    </w:p>
    <w:p w:rsidR="00E67F9D" w:rsidRPr="00540215" w:rsidRDefault="00271DCE" w:rsidP="009A63E9">
      <w:pPr>
        <w:pStyle w:val="NormalWeb"/>
        <w:spacing w:before="0" w:beforeAutospacing="0" w:after="0" w:afterAutospacing="0"/>
        <w:jc w:val="both"/>
        <w:rPr>
          <w:rFonts w:ascii="Arial" w:hAnsi="Arial" w:cs="Arial"/>
          <w:bCs/>
          <w:i/>
          <w:sz w:val="20"/>
          <w:szCs w:val="20"/>
        </w:rPr>
      </w:pPr>
      <w:r w:rsidRPr="00540215">
        <w:rPr>
          <w:rFonts w:ascii="Arial" w:hAnsi="Arial" w:cs="Arial"/>
          <w:bCs/>
          <w:i/>
          <w:sz w:val="20"/>
          <w:szCs w:val="20"/>
        </w:rPr>
        <w:t xml:space="preserve">Con este apoyo, el IIEG beneficiaria a un total de 40 servidores públicos de los cuales 31  personas obtendrían un incremento salarial para el 2018 y 9 personas se homologaría su salario con respecto al tabulador, beneficio que equivale al 55% del total de la Plantilla del IIEG”. </w:t>
      </w:r>
    </w:p>
    <w:p w:rsidR="0086612E" w:rsidRPr="00540215" w:rsidRDefault="0086612E" w:rsidP="009A63E9">
      <w:pPr>
        <w:pStyle w:val="NormalWeb"/>
        <w:spacing w:before="0" w:beforeAutospacing="0" w:after="0" w:afterAutospacing="0"/>
        <w:jc w:val="both"/>
        <w:rPr>
          <w:rFonts w:ascii="Arial" w:hAnsi="Arial" w:cs="Arial"/>
          <w:bCs/>
          <w:sz w:val="20"/>
          <w:szCs w:val="20"/>
        </w:rPr>
      </w:pPr>
    </w:p>
    <w:p w:rsidR="00E67F9D" w:rsidRPr="00540215" w:rsidRDefault="00557FED" w:rsidP="009A63E9">
      <w:pPr>
        <w:pStyle w:val="NormalWeb"/>
        <w:spacing w:before="0" w:beforeAutospacing="0" w:after="0" w:afterAutospacing="0"/>
        <w:jc w:val="both"/>
        <w:rPr>
          <w:rFonts w:ascii="Arial" w:hAnsi="Arial" w:cs="Arial"/>
          <w:bCs/>
          <w:sz w:val="20"/>
          <w:szCs w:val="20"/>
        </w:rPr>
      </w:pPr>
      <w:r w:rsidRPr="00540215">
        <w:rPr>
          <w:rFonts w:ascii="Arial" w:hAnsi="Arial" w:cs="Arial"/>
          <w:bCs/>
          <w:sz w:val="20"/>
          <w:szCs w:val="20"/>
        </w:rPr>
        <w:t xml:space="preserve">Se manifiesta que la citada observación, se solventa,  pero en la próxima revisión que este Órgano de Control efectúe al Instituto de Información Estadística y Geográfica del Estado de Jalisco, se verificará el estatus que guardan las gestiones realizadas ante la Secretaría de Planeación Administración y Finanzas para la obtención de recursos y llevar a cabo la homologación del personal que labora en el Instituto. </w:t>
      </w:r>
    </w:p>
    <w:p w:rsidR="00E67F9D" w:rsidRDefault="00E67F9D" w:rsidP="009A63E9">
      <w:pPr>
        <w:pStyle w:val="NormalWeb"/>
        <w:spacing w:before="0" w:beforeAutospacing="0" w:after="0" w:afterAutospacing="0"/>
        <w:jc w:val="both"/>
        <w:rPr>
          <w:rFonts w:ascii="Arial" w:hAnsi="Arial" w:cs="Arial"/>
          <w:b/>
          <w:bCs/>
          <w:sz w:val="20"/>
          <w:szCs w:val="20"/>
        </w:rPr>
      </w:pPr>
    </w:p>
    <w:tbl>
      <w:tblPr>
        <w:tblW w:w="10348" w:type="dxa"/>
        <w:tblInd w:w="-459" w:type="dxa"/>
        <w:tblLook w:val="04A0"/>
      </w:tblPr>
      <w:tblGrid>
        <w:gridCol w:w="4962"/>
        <w:gridCol w:w="5386"/>
      </w:tblGrid>
      <w:tr w:rsidR="0086612E" w:rsidRPr="00A60ECD" w:rsidTr="00AA14BE">
        <w:tc>
          <w:tcPr>
            <w:tcW w:w="10348" w:type="dxa"/>
            <w:gridSpan w:val="2"/>
          </w:tcPr>
          <w:p w:rsidR="0086612E" w:rsidRDefault="0086612E" w:rsidP="00AA14BE">
            <w:pPr>
              <w:pStyle w:val="Piedepgina"/>
              <w:jc w:val="center"/>
              <w:rPr>
                <w:rFonts w:ascii="Arial" w:hAnsi="Arial" w:cs="Arial"/>
                <w:b/>
                <w:sz w:val="18"/>
              </w:rPr>
            </w:pPr>
            <w:r w:rsidRPr="00B157F2">
              <w:rPr>
                <w:rFonts w:ascii="Arial" w:hAnsi="Arial" w:cs="Arial"/>
                <w:b/>
                <w:sz w:val="18"/>
              </w:rPr>
              <w:t>A</w:t>
            </w:r>
            <w:r>
              <w:rPr>
                <w:rFonts w:ascii="Arial" w:hAnsi="Arial" w:cs="Arial"/>
                <w:b/>
                <w:sz w:val="18"/>
              </w:rPr>
              <w:t>utorizó</w:t>
            </w:r>
          </w:p>
          <w:p w:rsidR="0086612E" w:rsidRPr="00B157F2" w:rsidRDefault="0086612E" w:rsidP="00AA14BE">
            <w:pPr>
              <w:pStyle w:val="Piedepgina"/>
              <w:jc w:val="center"/>
              <w:rPr>
                <w:rFonts w:ascii="Arial" w:hAnsi="Arial" w:cs="Arial"/>
                <w:b/>
                <w:sz w:val="18"/>
              </w:rPr>
            </w:pPr>
          </w:p>
          <w:p w:rsidR="0086612E" w:rsidRPr="00B157F2" w:rsidRDefault="0086612E" w:rsidP="00AA14BE">
            <w:pPr>
              <w:pStyle w:val="Piedepgina"/>
              <w:jc w:val="center"/>
              <w:rPr>
                <w:rFonts w:ascii="Arial" w:hAnsi="Arial" w:cs="Arial"/>
                <w:b/>
                <w:sz w:val="18"/>
              </w:rPr>
            </w:pPr>
            <w:r w:rsidRPr="00B157F2">
              <w:rPr>
                <w:rFonts w:ascii="Arial" w:hAnsi="Arial" w:cs="Arial"/>
                <w:b/>
                <w:sz w:val="18"/>
              </w:rPr>
              <w:t>L</w:t>
            </w:r>
            <w:r>
              <w:rPr>
                <w:rFonts w:ascii="Arial" w:hAnsi="Arial" w:cs="Arial"/>
                <w:b/>
                <w:sz w:val="18"/>
              </w:rPr>
              <w:t>.A.F</w:t>
            </w:r>
            <w:r w:rsidRPr="00B157F2">
              <w:rPr>
                <w:rFonts w:ascii="Arial" w:hAnsi="Arial" w:cs="Arial"/>
                <w:b/>
                <w:sz w:val="18"/>
              </w:rPr>
              <w:t xml:space="preserve">. </w:t>
            </w:r>
            <w:r>
              <w:rPr>
                <w:rFonts w:ascii="Arial" w:hAnsi="Arial" w:cs="Arial"/>
                <w:b/>
                <w:sz w:val="18"/>
              </w:rPr>
              <w:t>José Luis Ayala Avalos</w:t>
            </w:r>
          </w:p>
          <w:p w:rsidR="0086612E" w:rsidRPr="00A60ECD" w:rsidRDefault="0086612E" w:rsidP="00AA14BE">
            <w:pPr>
              <w:pStyle w:val="Piedepgina"/>
              <w:jc w:val="center"/>
              <w:rPr>
                <w:rFonts w:ascii="Arial" w:hAnsi="Arial" w:cs="Arial"/>
                <w:sz w:val="18"/>
              </w:rPr>
            </w:pPr>
            <w:r w:rsidRPr="00B157F2">
              <w:rPr>
                <w:rFonts w:ascii="Arial" w:hAnsi="Arial" w:cs="Arial"/>
                <w:b/>
                <w:sz w:val="18"/>
              </w:rPr>
              <w:t>Director General de Control y Evaluación a Organismos Paraestatales</w:t>
            </w:r>
          </w:p>
        </w:tc>
      </w:tr>
      <w:tr w:rsidR="0086612E" w:rsidTr="00AA14BE">
        <w:tc>
          <w:tcPr>
            <w:tcW w:w="4962" w:type="dxa"/>
          </w:tcPr>
          <w:p w:rsidR="0086612E" w:rsidRDefault="0086612E" w:rsidP="00AA14BE">
            <w:pPr>
              <w:pStyle w:val="Piedepgina"/>
              <w:jc w:val="center"/>
              <w:rPr>
                <w:rFonts w:ascii="Arial" w:hAnsi="Arial" w:cs="Arial"/>
                <w:b/>
                <w:sz w:val="18"/>
                <w:szCs w:val="18"/>
                <w:lang w:val="pt-BR"/>
              </w:rPr>
            </w:pPr>
          </w:p>
          <w:p w:rsidR="0086612E" w:rsidRDefault="0086612E" w:rsidP="00AA14BE">
            <w:pPr>
              <w:pStyle w:val="Piedepgina"/>
              <w:jc w:val="center"/>
              <w:rPr>
                <w:rFonts w:ascii="Arial" w:hAnsi="Arial" w:cs="Arial"/>
                <w:b/>
                <w:sz w:val="18"/>
                <w:szCs w:val="18"/>
                <w:lang w:val="pt-BR"/>
              </w:rPr>
            </w:pPr>
          </w:p>
          <w:p w:rsidR="0086612E" w:rsidRDefault="0086612E" w:rsidP="00AA14BE">
            <w:pPr>
              <w:pStyle w:val="Piedepgina"/>
              <w:jc w:val="center"/>
              <w:rPr>
                <w:rFonts w:ascii="Arial" w:hAnsi="Arial" w:cs="Arial"/>
                <w:b/>
                <w:sz w:val="18"/>
                <w:szCs w:val="18"/>
                <w:lang w:val="pt-BR"/>
              </w:rPr>
            </w:pPr>
          </w:p>
          <w:p w:rsidR="0086612E" w:rsidRDefault="0086612E" w:rsidP="00AA14BE">
            <w:pPr>
              <w:pStyle w:val="Piedepgina"/>
              <w:jc w:val="center"/>
              <w:rPr>
                <w:rFonts w:ascii="Arial" w:hAnsi="Arial" w:cs="Arial"/>
                <w:b/>
                <w:sz w:val="18"/>
                <w:szCs w:val="18"/>
                <w:lang w:val="pt-BR"/>
              </w:rPr>
            </w:pPr>
            <w:r>
              <w:rPr>
                <w:rFonts w:ascii="Arial" w:hAnsi="Arial" w:cs="Arial"/>
                <w:b/>
                <w:sz w:val="18"/>
                <w:szCs w:val="18"/>
                <w:lang w:val="pt-BR"/>
              </w:rPr>
              <w:t>Elaboró</w:t>
            </w:r>
          </w:p>
          <w:p w:rsidR="0086612E" w:rsidRDefault="0086612E" w:rsidP="00AA14BE">
            <w:pPr>
              <w:pStyle w:val="Piedepgina"/>
              <w:jc w:val="center"/>
              <w:rPr>
                <w:rFonts w:ascii="Arial" w:hAnsi="Arial" w:cs="Arial"/>
                <w:b/>
                <w:sz w:val="18"/>
                <w:szCs w:val="18"/>
                <w:lang w:val="pt-BR"/>
              </w:rPr>
            </w:pPr>
          </w:p>
          <w:p w:rsidR="0086612E" w:rsidRPr="0053038A" w:rsidRDefault="0086612E" w:rsidP="00AA14BE">
            <w:pPr>
              <w:pStyle w:val="Piedepgina"/>
              <w:jc w:val="center"/>
              <w:rPr>
                <w:rFonts w:ascii="Arial" w:hAnsi="Arial" w:cs="Arial"/>
                <w:b/>
                <w:sz w:val="18"/>
                <w:szCs w:val="18"/>
                <w:lang w:val="pt-BR"/>
              </w:rPr>
            </w:pPr>
          </w:p>
          <w:p w:rsidR="0086612E" w:rsidRPr="0053038A" w:rsidRDefault="0086612E" w:rsidP="00AA14BE">
            <w:pPr>
              <w:pStyle w:val="Piedepgina"/>
              <w:jc w:val="center"/>
              <w:rPr>
                <w:rFonts w:ascii="Arial" w:hAnsi="Arial" w:cs="Arial"/>
                <w:b/>
                <w:sz w:val="18"/>
                <w:szCs w:val="18"/>
                <w:lang w:val="pt-BR"/>
              </w:rPr>
            </w:pPr>
            <w:r>
              <w:rPr>
                <w:rFonts w:ascii="Arial" w:hAnsi="Arial" w:cs="Arial"/>
                <w:b/>
                <w:sz w:val="18"/>
                <w:szCs w:val="18"/>
                <w:lang w:val="pt-BR"/>
              </w:rPr>
              <w:t>C.P.A. Francisco López Cuellar</w:t>
            </w:r>
          </w:p>
          <w:p w:rsidR="0086612E" w:rsidRPr="0046009A" w:rsidRDefault="0086612E" w:rsidP="00AA14BE">
            <w:pPr>
              <w:pStyle w:val="Piedepgina"/>
              <w:jc w:val="center"/>
              <w:rPr>
                <w:rFonts w:ascii="Arial" w:hAnsi="Arial" w:cs="Arial"/>
                <w:b/>
                <w:sz w:val="18"/>
                <w:szCs w:val="18"/>
                <w:lang w:val="pt-BR"/>
              </w:rPr>
            </w:pPr>
            <w:r>
              <w:rPr>
                <w:rFonts w:ascii="Arial" w:hAnsi="Arial" w:cs="Arial"/>
                <w:b/>
                <w:sz w:val="18"/>
                <w:szCs w:val="18"/>
                <w:lang w:val="pt-BR"/>
              </w:rPr>
              <w:t>Supervisor de Auditores</w:t>
            </w:r>
          </w:p>
        </w:tc>
        <w:tc>
          <w:tcPr>
            <w:tcW w:w="5386" w:type="dxa"/>
          </w:tcPr>
          <w:p w:rsidR="0086612E" w:rsidRDefault="0086612E" w:rsidP="00AA14BE">
            <w:pPr>
              <w:pStyle w:val="Piedepgina"/>
              <w:jc w:val="center"/>
              <w:rPr>
                <w:rFonts w:ascii="Arial" w:hAnsi="Arial" w:cs="Arial"/>
                <w:b/>
                <w:sz w:val="18"/>
                <w:szCs w:val="18"/>
                <w:lang w:val="pt-BR"/>
              </w:rPr>
            </w:pPr>
          </w:p>
          <w:p w:rsidR="0086612E" w:rsidRDefault="0086612E" w:rsidP="00AA14BE">
            <w:pPr>
              <w:pStyle w:val="Piedepgina"/>
              <w:jc w:val="center"/>
              <w:rPr>
                <w:rFonts w:ascii="Arial" w:hAnsi="Arial" w:cs="Arial"/>
                <w:b/>
                <w:sz w:val="18"/>
                <w:szCs w:val="18"/>
                <w:lang w:val="pt-BR"/>
              </w:rPr>
            </w:pPr>
          </w:p>
          <w:p w:rsidR="0086612E" w:rsidRDefault="0086612E" w:rsidP="00AA14BE">
            <w:pPr>
              <w:pStyle w:val="Piedepgina"/>
              <w:jc w:val="center"/>
              <w:rPr>
                <w:rFonts w:ascii="Arial" w:hAnsi="Arial" w:cs="Arial"/>
                <w:b/>
                <w:sz w:val="18"/>
                <w:szCs w:val="18"/>
                <w:lang w:val="pt-BR"/>
              </w:rPr>
            </w:pPr>
          </w:p>
          <w:p w:rsidR="0086612E" w:rsidRDefault="0086612E" w:rsidP="00AA14BE">
            <w:pPr>
              <w:pStyle w:val="Piedepgina"/>
              <w:jc w:val="center"/>
              <w:rPr>
                <w:rFonts w:ascii="Arial" w:hAnsi="Arial" w:cs="Arial"/>
                <w:b/>
                <w:sz w:val="18"/>
                <w:szCs w:val="18"/>
                <w:lang w:val="pt-BR"/>
              </w:rPr>
            </w:pPr>
            <w:r>
              <w:rPr>
                <w:rFonts w:ascii="Arial" w:hAnsi="Arial" w:cs="Arial"/>
                <w:b/>
                <w:sz w:val="18"/>
                <w:szCs w:val="18"/>
                <w:lang w:val="pt-BR"/>
              </w:rPr>
              <w:t>Revisó</w:t>
            </w:r>
          </w:p>
          <w:p w:rsidR="0086612E" w:rsidRDefault="0086612E" w:rsidP="00AA14BE">
            <w:pPr>
              <w:pStyle w:val="Piedepgina"/>
              <w:jc w:val="center"/>
              <w:rPr>
                <w:rFonts w:ascii="Arial" w:hAnsi="Arial" w:cs="Arial"/>
                <w:b/>
                <w:sz w:val="18"/>
                <w:szCs w:val="18"/>
                <w:lang w:val="pt-BR"/>
              </w:rPr>
            </w:pPr>
          </w:p>
          <w:p w:rsidR="0086612E" w:rsidRPr="0053038A" w:rsidRDefault="0086612E" w:rsidP="00AA14BE">
            <w:pPr>
              <w:pStyle w:val="Piedepgina"/>
              <w:jc w:val="center"/>
              <w:rPr>
                <w:rFonts w:ascii="Arial" w:hAnsi="Arial" w:cs="Arial"/>
                <w:b/>
                <w:sz w:val="18"/>
                <w:szCs w:val="18"/>
                <w:lang w:val="pt-BR"/>
              </w:rPr>
            </w:pPr>
          </w:p>
          <w:p w:rsidR="0086612E" w:rsidRPr="0053038A" w:rsidRDefault="0086612E" w:rsidP="00AA14BE">
            <w:pPr>
              <w:pStyle w:val="Piedepgina"/>
              <w:jc w:val="center"/>
              <w:rPr>
                <w:rFonts w:ascii="Arial" w:hAnsi="Arial" w:cs="Arial"/>
                <w:b/>
                <w:sz w:val="18"/>
                <w:szCs w:val="18"/>
                <w:lang w:val="pt-BR"/>
              </w:rPr>
            </w:pPr>
            <w:r>
              <w:rPr>
                <w:rFonts w:ascii="Arial" w:hAnsi="Arial" w:cs="Arial"/>
                <w:b/>
                <w:sz w:val="18"/>
                <w:szCs w:val="18"/>
                <w:lang w:val="pt-BR"/>
              </w:rPr>
              <w:t>Lic. Julio Cesar Aguilar Loza.</w:t>
            </w:r>
          </w:p>
          <w:p w:rsidR="0086612E" w:rsidRDefault="0086612E" w:rsidP="00AA14BE">
            <w:pPr>
              <w:pStyle w:val="Piedepgina"/>
              <w:jc w:val="center"/>
              <w:rPr>
                <w:rFonts w:ascii="Arial" w:hAnsi="Arial" w:cs="Arial"/>
                <w:sz w:val="18"/>
              </w:rPr>
            </w:pPr>
            <w:r>
              <w:rPr>
                <w:rFonts w:ascii="Arial" w:hAnsi="Arial" w:cs="Arial"/>
                <w:b/>
                <w:sz w:val="18"/>
                <w:szCs w:val="18"/>
                <w:lang w:val="pt-BR"/>
              </w:rPr>
              <w:t>Director de Área de Auditoria.</w:t>
            </w:r>
          </w:p>
        </w:tc>
      </w:tr>
    </w:tbl>
    <w:p w:rsidR="004121F7" w:rsidRDefault="000472B9" w:rsidP="00540215"/>
    <w:sectPr w:rsidR="004121F7" w:rsidSect="000E7B8E">
      <w:headerReference w:type="default" r:id="rId6"/>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2B9" w:rsidRDefault="000472B9">
      <w:pPr>
        <w:spacing w:after="0" w:line="240" w:lineRule="auto"/>
      </w:pPr>
      <w:r>
        <w:separator/>
      </w:r>
    </w:p>
  </w:endnote>
  <w:endnote w:type="continuationSeparator" w:id="1">
    <w:p w:rsidR="000472B9" w:rsidRDefault="0004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2B9" w:rsidRDefault="000472B9">
      <w:pPr>
        <w:spacing w:after="0" w:line="240" w:lineRule="auto"/>
      </w:pPr>
      <w:r>
        <w:separator/>
      </w:r>
    </w:p>
  </w:footnote>
  <w:footnote w:type="continuationSeparator" w:id="1">
    <w:p w:rsidR="000472B9" w:rsidRDefault="0004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EC" w:rsidRDefault="000472B9">
    <w:pPr>
      <w:pStyle w:val="Encabezado"/>
      <w:jc w:val="right"/>
    </w:pPr>
  </w:p>
  <w:p w:rsidR="001A0FEC" w:rsidRDefault="000472B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227B54"/>
    <w:rsid w:val="000472B9"/>
    <w:rsid w:val="000849FF"/>
    <w:rsid w:val="000A2FBC"/>
    <w:rsid w:val="00154784"/>
    <w:rsid w:val="00221EF3"/>
    <w:rsid w:val="00227B54"/>
    <w:rsid w:val="00256749"/>
    <w:rsid w:val="00271DCE"/>
    <w:rsid w:val="003B2E75"/>
    <w:rsid w:val="00505ACD"/>
    <w:rsid w:val="00540215"/>
    <w:rsid w:val="00557FED"/>
    <w:rsid w:val="00566273"/>
    <w:rsid w:val="005E627B"/>
    <w:rsid w:val="007E173A"/>
    <w:rsid w:val="0086612E"/>
    <w:rsid w:val="008A0B29"/>
    <w:rsid w:val="009234C0"/>
    <w:rsid w:val="00955ECC"/>
    <w:rsid w:val="009A63E9"/>
    <w:rsid w:val="009D45F3"/>
    <w:rsid w:val="00A06569"/>
    <w:rsid w:val="00A179F5"/>
    <w:rsid w:val="00A35A4E"/>
    <w:rsid w:val="00B53D6E"/>
    <w:rsid w:val="00B65C85"/>
    <w:rsid w:val="00BB6991"/>
    <w:rsid w:val="00BC4734"/>
    <w:rsid w:val="00BF73EE"/>
    <w:rsid w:val="00C4264D"/>
    <w:rsid w:val="00CB5E67"/>
    <w:rsid w:val="00D15412"/>
    <w:rsid w:val="00D53CE7"/>
    <w:rsid w:val="00D90141"/>
    <w:rsid w:val="00DE3E0E"/>
    <w:rsid w:val="00E31647"/>
    <w:rsid w:val="00E67F9D"/>
    <w:rsid w:val="00E81976"/>
    <w:rsid w:val="00E95381"/>
    <w:rsid w:val="00F208EF"/>
    <w:rsid w:val="00F80A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7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6627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566273"/>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566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273"/>
  </w:style>
  <w:style w:type="paragraph" w:styleId="Prrafodelista">
    <w:name w:val="List Paragraph"/>
    <w:basedOn w:val="Normal"/>
    <w:uiPriority w:val="99"/>
    <w:qFormat/>
    <w:rsid w:val="00566273"/>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662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dytext">
    <w:name w:val="Body text_"/>
    <w:basedOn w:val="Fuentedeprrafopredeter"/>
    <w:link w:val="Textoindependiente3"/>
    <w:rsid w:val="00E67F9D"/>
    <w:rPr>
      <w:rFonts w:ascii="Arial" w:eastAsia="Arial" w:hAnsi="Arial" w:cs="Arial"/>
      <w:shd w:val="clear" w:color="auto" w:fill="FFFFFF"/>
    </w:rPr>
  </w:style>
  <w:style w:type="paragraph" w:customStyle="1" w:styleId="Textoindependiente3">
    <w:name w:val="Texto independiente3"/>
    <w:basedOn w:val="Normal"/>
    <w:link w:val="Bodytext"/>
    <w:rsid w:val="00E67F9D"/>
    <w:pPr>
      <w:widowControl w:val="0"/>
      <w:shd w:val="clear" w:color="auto" w:fill="FFFFFF"/>
      <w:spacing w:after="0" w:line="0" w:lineRule="atLeast"/>
      <w:ind w:hanging="600"/>
    </w:pPr>
    <w:rPr>
      <w:rFonts w:ascii="Arial" w:eastAsia="Arial" w:hAnsi="Arial" w:cs="Arial"/>
    </w:rPr>
  </w:style>
  <w:style w:type="paragraph" w:styleId="Piedepgina">
    <w:name w:val="footer"/>
    <w:basedOn w:val="Normal"/>
    <w:link w:val="PiedepginaCar"/>
    <w:unhideWhenUsed/>
    <w:rsid w:val="0086612E"/>
    <w:pPr>
      <w:tabs>
        <w:tab w:val="center" w:pos="4419"/>
        <w:tab w:val="right" w:pos="8838"/>
      </w:tabs>
      <w:spacing w:after="0" w:line="240" w:lineRule="auto"/>
    </w:pPr>
  </w:style>
  <w:style w:type="character" w:customStyle="1" w:styleId="PiedepginaCar">
    <w:name w:val="Pie de página Car"/>
    <w:basedOn w:val="Fuentedeprrafopredeter"/>
    <w:link w:val="Piedepgina"/>
    <w:rsid w:val="0086612E"/>
  </w:style>
</w:styles>
</file>

<file path=word/webSettings.xml><?xml version="1.0" encoding="utf-8"?>
<w:webSettings xmlns:r="http://schemas.openxmlformats.org/officeDocument/2006/relationships" xmlns:w="http://schemas.openxmlformats.org/wordprocessingml/2006/main">
  <w:divs>
    <w:div w:id="3780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-Corona</dc:creator>
  <cp:keywords/>
  <dc:description/>
  <cp:lastModifiedBy>Julio</cp:lastModifiedBy>
  <cp:revision>5</cp:revision>
  <dcterms:created xsi:type="dcterms:W3CDTF">2018-07-17T18:17:00Z</dcterms:created>
  <dcterms:modified xsi:type="dcterms:W3CDTF">2018-07-18T19:19:00Z</dcterms:modified>
</cp:coreProperties>
</file>