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2851D4" w:rsidRPr="00AA43EB" w:rsidTr="000D6F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2851D4" w:rsidRPr="00AA43EB" w:rsidRDefault="002851D4" w:rsidP="000D6F12">
            <w:pPr>
              <w:jc w:val="center"/>
              <w:rPr>
                <w:rFonts w:ascii="FrutigerNextLT Light" w:hAnsi="FrutigerNextLT Light" w:cs="Arial"/>
                <w:b/>
              </w:rPr>
            </w:pPr>
            <w:r w:rsidRPr="00AA43EB">
              <w:rPr>
                <w:rFonts w:ascii="FrutigerNextLT Light" w:hAnsi="FrutigerNextLT Light" w:cs="Arial"/>
                <w:b/>
              </w:rPr>
              <w:t>CONTESTACIÓN</w:t>
            </w:r>
          </w:p>
        </w:tc>
      </w:tr>
      <w:tr w:rsidR="002851D4" w:rsidRPr="00AA43EB" w:rsidTr="002851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1D4" w:rsidRPr="00AA43EB" w:rsidRDefault="002851D4" w:rsidP="000D6F12">
            <w:pPr>
              <w:jc w:val="both"/>
              <w:rPr>
                <w:rFonts w:ascii="FrutigerNextLT Light" w:hAnsi="FrutigerNextLT Light" w:cs="Arial"/>
                <w:sz w:val="18"/>
                <w:szCs w:val="18"/>
                <w:lang w:val="es-MX"/>
              </w:rPr>
            </w:pPr>
            <w:r w:rsidRPr="00AA43EB">
              <w:rPr>
                <w:rFonts w:ascii="FrutigerNextLT Light" w:hAnsi="FrutigerNextLT Light" w:cs="Arial"/>
                <w:b/>
                <w:lang w:val="es-MX"/>
              </w:rPr>
              <w:t>5</w:t>
            </w:r>
            <w:r w:rsidRPr="00AA43EB">
              <w:rPr>
                <w:rFonts w:ascii="FrutigerNextLT Light" w:hAnsi="FrutigerNextLT Light" w:cs="Arial"/>
                <w:b/>
                <w:sz w:val="18"/>
                <w:szCs w:val="18"/>
                <w:lang w:val="es-MX"/>
              </w:rPr>
              <w:t>.2.-</w:t>
            </w:r>
            <w:r w:rsidRPr="00AA43EB">
              <w:rPr>
                <w:rFonts w:ascii="FrutigerNextLT Light" w:hAnsi="FrutigerNextLT Light" w:cs="Arial"/>
                <w:sz w:val="18"/>
                <w:szCs w:val="18"/>
                <w:lang w:val="es-MX"/>
              </w:rPr>
              <w:t xml:space="preserve"> Se anexa copia simple de las siguientes pólizas y sus contratos respectivos:</w:t>
            </w:r>
          </w:p>
          <w:p w:rsidR="002851D4" w:rsidRPr="00AA43EB" w:rsidRDefault="002851D4" w:rsidP="000D6F12">
            <w:pPr>
              <w:jc w:val="both"/>
              <w:rPr>
                <w:rFonts w:ascii="FrutigerNextLT Light" w:hAnsi="FrutigerNextLT Light" w:cs="Arial"/>
                <w:sz w:val="18"/>
                <w:szCs w:val="18"/>
                <w:lang w:val="es-MX"/>
              </w:rPr>
            </w:pPr>
          </w:p>
          <w:tbl>
            <w:tblPr>
              <w:tblW w:w="9322" w:type="dxa"/>
              <w:tblInd w:w="6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86"/>
              <w:gridCol w:w="4536"/>
            </w:tblGrid>
            <w:tr w:rsidR="002851D4" w:rsidRPr="00AA43EB" w:rsidTr="000D6F12">
              <w:tc>
                <w:tcPr>
                  <w:tcW w:w="478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Póliza de Diario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No. 88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del 13 de Agosto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2009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por un importe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$146,964.04.</w:t>
                  </w:r>
                </w:p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Póliza de Diario No.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97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del  13 de Agosto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2009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por un importe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$50,724.18.</w:t>
                  </w:r>
                </w:p>
              </w:tc>
              <w:tc>
                <w:tcPr>
                  <w:tcW w:w="453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Le informo que la cantidad en cita queda solventada mediante recibo de pago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 xml:space="preserve"> 23745 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por la cantidad de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 xml:space="preserve"> $197,688.22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que extendió este descentralizado a favor de la empresa denominada Obras y Caminos de México SA de CV</w:t>
                  </w:r>
                </w:p>
              </w:tc>
            </w:tr>
            <w:tr w:rsidR="002851D4" w:rsidRPr="00AA43EB" w:rsidTr="000D6F12">
              <w:tc>
                <w:tcPr>
                  <w:tcW w:w="478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Póliza de Diario No.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252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del 27 de Agosto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2009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por un importe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$86,255.91.</w:t>
                  </w:r>
                </w:p>
              </w:tc>
              <w:tc>
                <w:tcPr>
                  <w:tcW w:w="453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2851D4" w:rsidRPr="00AA43EB" w:rsidTr="000D6F12">
              <w:tc>
                <w:tcPr>
                  <w:tcW w:w="478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Póliza de Diario No.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677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del 29 de Noviembre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 xml:space="preserve">2010 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por un importe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$83,520.00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, también se anexa copia simple del contrato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No.14 ADQ 0380/2010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El saldo se cancela en el mes de Diciembre de 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derivado de un ajuste por los Auditores Externos contra la cuenta de equipamiento por ser una adquisición de mobiliario y equipo. </w:t>
                  </w:r>
                </w:p>
              </w:tc>
            </w:tr>
            <w:tr w:rsidR="002851D4" w:rsidRPr="00AA43EB" w:rsidTr="000D6F12">
              <w:tc>
                <w:tcPr>
                  <w:tcW w:w="478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Póliza de Diario No.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678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del 29 de Noviembre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por un importe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$83,520.00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también se anexa copia simple del contrato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No. ADQ 0381/2010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El saldo se cancela en el mes de Diciembre de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 xml:space="preserve"> 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derivado de un ajuste por los Auditores Externos contra la cuenta de equipamiento por ser una adquisición de mobiliario y equipo.</w:t>
                  </w:r>
                </w:p>
              </w:tc>
            </w:tr>
            <w:tr w:rsidR="002851D4" w:rsidRPr="00AA43EB" w:rsidTr="000D6F12">
              <w:tc>
                <w:tcPr>
                  <w:tcW w:w="478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Póliza de Diario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No. 281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 Diciembre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por un importe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$222,481.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00 también se anexa copia simple del contrato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No. ADQ 0269/2010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El saldo se cancela en el mes de Enero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 xml:space="preserve">2011 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contra la cuenta de equipamiento por ser una adquisición de mobiliario y equipo.</w:t>
                  </w:r>
                </w:p>
              </w:tc>
            </w:tr>
            <w:tr w:rsidR="002851D4" w:rsidRPr="00AA43EB" w:rsidTr="000D6F12">
              <w:trPr>
                <w:trHeight w:val="420"/>
              </w:trPr>
              <w:tc>
                <w:tcPr>
                  <w:tcW w:w="478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Póliza de Diario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No. 260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de Diciembre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por un importe de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$10,314.90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El importe que se observa se registro en el mes de Diciembre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 y es un importe derivado de  una Deductiva del contrato 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>14-000-099/2010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el cual fue pagado el día 03 de Junio del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 xml:space="preserve"> 2011,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 xml:space="preserve"> se anexa copia simple de la póliza de Ingreso</w:t>
                  </w:r>
                  <w:r w:rsidRPr="00AA43EB">
                    <w:rPr>
                      <w:rFonts w:ascii="FrutigerNextLT Light" w:hAnsi="FrutigerNextLT Light" w:cs="Arial"/>
                      <w:b/>
                      <w:sz w:val="18"/>
                      <w:szCs w:val="18"/>
                      <w:lang w:val="es-MX"/>
                    </w:rPr>
                    <w:t xml:space="preserve"> No. 20 </w:t>
                  </w:r>
                  <w:r w:rsidRPr="00AA43EB"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  <w:t>con su recibo y su comprobante de Deposito.</w:t>
                  </w:r>
                </w:p>
                <w:p w:rsidR="002851D4" w:rsidRPr="00AA43EB" w:rsidRDefault="002851D4" w:rsidP="000D6F12">
                  <w:pPr>
                    <w:jc w:val="both"/>
                    <w:rPr>
                      <w:rFonts w:ascii="FrutigerNextLT Light" w:hAnsi="FrutigerNextLT Light" w:cs="Arial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2851D4" w:rsidRPr="00AA43EB" w:rsidRDefault="002851D4" w:rsidP="000D6F12">
            <w:pPr>
              <w:jc w:val="both"/>
              <w:rPr>
                <w:rFonts w:ascii="FrutigerNextLT Light" w:hAnsi="FrutigerNextLT Light"/>
                <w:bCs/>
                <w:sz w:val="18"/>
                <w:szCs w:val="18"/>
                <w:lang w:val="es-MX"/>
              </w:rPr>
            </w:pPr>
          </w:p>
          <w:p w:rsidR="002851D4" w:rsidRPr="00AA43EB" w:rsidRDefault="002851D4" w:rsidP="000D6F12">
            <w:pPr>
              <w:jc w:val="both"/>
              <w:rPr>
                <w:rFonts w:ascii="FrutigerNextLT Light" w:hAnsi="FrutigerNextLT Light"/>
                <w:bCs/>
                <w:sz w:val="18"/>
                <w:szCs w:val="18"/>
              </w:rPr>
            </w:pPr>
          </w:p>
        </w:tc>
      </w:tr>
    </w:tbl>
    <w:p w:rsidR="00E4617B" w:rsidRDefault="00E4617B"/>
    <w:sectPr w:rsidR="00E4617B" w:rsidSect="00E46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NextLT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compat/>
  <w:rsids>
    <w:rsidRoot w:val="002851D4"/>
    <w:rsid w:val="00036549"/>
    <w:rsid w:val="002851D4"/>
    <w:rsid w:val="00973C09"/>
    <w:rsid w:val="00E4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Company>X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2014-07-03T16:08:00Z</dcterms:created>
  <dcterms:modified xsi:type="dcterms:W3CDTF">2014-07-03T16:09:00Z</dcterms:modified>
</cp:coreProperties>
</file>