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9C5" w:rsidRPr="008D0D4B" w:rsidRDefault="00B979C5" w:rsidP="00B979C5">
      <w:pPr>
        <w:tabs>
          <w:tab w:val="left" w:pos="3694"/>
        </w:tabs>
        <w:jc w:val="center"/>
        <w:rPr>
          <w:rFonts w:ascii="Arial" w:hAnsi="Arial" w:cs="Arial"/>
          <w:b/>
          <w:sz w:val="24"/>
        </w:rPr>
      </w:pPr>
      <w:r w:rsidRPr="008D0D4B">
        <w:rPr>
          <w:rFonts w:ascii="Arial" w:hAnsi="Arial" w:cs="Arial"/>
          <w:b/>
          <w:sz w:val="24"/>
        </w:rPr>
        <w:t xml:space="preserve">ANEXO DE RESPUESTAS No. </w:t>
      </w:r>
      <w:r w:rsidR="00C5509C" w:rsidRPr="008D0D4B">
        <w:rPr>
          <w:rFonts w:ascii="Arial" w:hAnsi="Arial" w:cs="Arial"/>
          <w:b/>
          <w:sz w:val="24"/>
        </w:rPr>
        <w:t>5</w:t>
      </w:r>
    </w:p>
    <w:p w:rsidR="00B979C5" w:rsidRPr="008D0D4B" w:rsidRDefault="00B979C5" w:rsidP="00B979C5">
      <w:pPr>
        <w:tabs>
          <w:tab w:val="left" w:pos="3694"/>
        </w:tabs>
        <w:jc w:val="center"/>
        <w:rPr>
          <w:sz w:val="22"/>
        </w:rPr>
      </w:pPr>
    </w:p>
    <w:p w:rsidR="00B979C5" w:rsidRPr="008D0D4B" w:rsidRDefault="00B979C5" w:rsidP="00B979C5">
      <w:pPr>
        <w:jc w:val="center"/>
        <w:rPr>
          <w:rFonts w:ascii="Arial" w:hAnsi="Arial" w:cs="Arial"/>
          <w:b/>
          <w:bCs/>
          <w:sz w:val="22"/>
        </w:rPr>
      </w:pPr>
      <w:r w:rsidRPr="008D0D4B">
        <w:rPr>
          <w:rFonts w:ascii="Arial" w:hAnsi="Arial" w:cs="Arial"/>
          <w:b/>
          <w:bCs/>
          <w:sz w:val="22"/>
        </w:rPr>
        <w:t>Colegio de Educación Técnica del Estado de Jalisco</w:t>
      </w:r>
    </w:p>
    <w:p w:rsidR="00B979C5" w:rsidRPr="008D0D4B" w:rsidRDefault="00B979C5" w:rsidP="00B979C5">
      <w:pPr>
        <w:jc w:val="center"/>
        <w:rPr>
          <w:sz w:val="22"/>
        </w:rPr>
      </w:pPr>
      <w:r w:rsidRPr="008D0D4B">
        <w:rPr>
          <w:rFonts w:ascii="Arial" w:hAnsi="Arial" w:cs="Arial"/>
          <w:b/>
          <w:sz w:val="22"/>
        </w:rPr>
        <w:t xml:space="preserve">1 de Marzo  al 31 de Diciembre del 2013 y del 1 de Enero al 31 de Diciembre del </w:t>
      </w:r>
      <w:r w:rsidR="00183A96" w:rsidRPr="008D0D4B">
        <w:rPr>
          <w:rFonts w:ascii="Arial" w:hAnsi="Arial" w:cs="Arial"/>
          <w:b/>
          <w:sz w:val="22"/>
        </w:rPr>
        <w:t>2014</w:t>
      </w:r>
    </w:p>
    <w:p w:rsidR="00B979C5" w:rsidRPr="008D0D4B" w:rsidRDefault="00B979C5" w:rsidP="00B979C5">
      <w:pPr>
        <w:jc w:val="right"/>
        <w:rPr>
          <w:rFonts w:ascii="Arial" w:hAnsi="Arial" w:cs="Arial"/>
          <w:b/>
          <w:sz w:val="22"/>
        </w:rPr>
      </w:pPr>
    </w:p>
    <w:p w:rsidR="00B979C5" w:rsidRPr="008D0D4B" w:rsidRDefault="00B979C5" w:rsidP="00B979C5">
      <w:pPr>
        <w:jc w:val="right"/>
        <w:rPr>
          <w:rFonts w:ascii="Arial" w:hAnsi="Arial" w:cs="Arial"/>
          <w:b/>
          <w:sz w:val="22"/>
        </w:rPr>
      </w:pPr>
      <w:r w:rsidRPr="008D0D4B">
        <w:rPr>
          <w:rFonts w:ascii="Arial" w:hAnsi="Arial" w:cs="Arial"/>
          <w:b/>
          <w:sz w:val="22"/>
        </w:rPr>
        <w:t xml:space="preserve">Observación </w:t>
      </w:r>
      <w:r w:rsidR="00C5509C" w:rsidRPr="008D0D4B">
        <w:rPr>
          <w:rFonts w:ascii="Arial" w:hAnsi="Arial" w:cs="Arial"/>
          <w:b/>
          <w:sz w:val="22"/>
        </w:rPr>
        <w:t>3.1</w:t>
      </w:r>
      <w:r w:rsidRPr="008D0D4B">
        <w:rPr>
          <w:rFonts w:ascii="Arial" w:hAnsi="Arial" w:cs="Arial"/>
          <w:b/>
          <w:szCs w:val="18"/>
        </w:rPr>
        <w:t>.</w:t>
      </w:r>
    </w:p>
    <w:p w:rsidR="00B979C5" w:rsidRDefault="00B979C5" w:rsidP="00B979C5">
      <w:pPr>
        <w:rPr>
          <w:rFonts w:ascii="Arial" w:hAnsi="Arial" w:cs="Arial"/>
          <w:b/>
        </w:rPr>
      </w:pPr>
    </w:p>
    <w:p w:rsidR="00B979C5" w:rsidRDefault="00B979C5" w:rsidP="00B979C5">
      <w:pPr>
        <w:rPr>
          <w:rFonts w:ascii="Arial" w:hAnsi="Arial" w:cs="Arial"/>
          <w:b/>
        </w:rPr>
      </w:pPr>
      <w:r>
        <w:rPr>
          <w:rFonts w:ascii="Arial" w:hAnsi="Arial" w:cs="Arial"/>
          <w:b/>
        </w:rPr>
        <w:t xml:space="preserve">Respuesta </w:t>
      </w:r>
    </w:p>
    <w:p w:rsidR="00C5509C" w:rsidRDefault="00C5509C" w:rsidP="00C5509C">
      <w:pPr>
        <w:jc w:val="both"/>
        <w:rPr>
          <w:rFonts w:ascii="Arial" w:hAnsi="Arial" w:cs="Arial"/>
          <w:b/>
          <w:color w:val="000000"/>
        </w:rPr>
      </w:pPr>
      <w:r>
        <w:rPr>
          <w:rFonts w:ascii="Arial" w:hAnsi="Arial" w:cs="Arial"/>
          <w:b/>
          <w:color w:val="000000"/>
        </w:rPr>
        <w:t>3.1- Contratos de prestación de Servicios Profesionales.</w:t>
      </w:r>
    </w:p>
    <w:p w:rsidR="003951D3" w:rsidRPr="00DE5759" w:rsidRDefault="00501554">
      <w:pPr>
        <w:rPr>
          <w:sz w:val="16"/>
          <w:szCs w:val="16"/>
        </w:rPr>
      </w:pPr>
    </w:p>
    <w:p w:rsidR="00C5509C" w:rsidRDefault="00C5509C" w:rsidP="00C5509C">
      <w:pPr>
        <w:jc w:val="both"/>
        <w:rPr>
          <w:rFonts w:ascii="Arial" w:hAnsi="Arial" w:cs="Arial"/>
          <w:b/>
          <w:color w:val="000000"/>
        </w:rPr>
      </w:pPr>
      <w:r>
        <w:rPr>
          <w:rFonts w:ascii="Arial" w:hAnsi="Arial" w:cs="Arial"/>
          <w:b/>
          <w:color w:val="000000"/>
        </w:rPr>
        <w:t>PABLO AGUIRRE ULLOA</w:t>
      </w:r>
    </w:p>
    <w:p w:rsidR="00C5509C" w:rsidRDefault="00C5509C" w:rsidP="00C5509C">
      <w:pPr>
        <w:jc w:val="both"/>
        <w:rPr>
          <w:rFonts w:ascii="Arial" w:hAnsi="Arial" w:cs="Arial"/>
          <w:b/>
          <w:color w:val="000000"/>
        </w:rPr>
      </w:pPr>
      <w:r>
        <w:rPr>
          <w:rFonts w:ascii="Arial" w:hAnsi="Arial" w:cs="Arial"/>
          <w:b/>
          <w:color w:val="000000"/>
        </w:rPr>
        <w:t>EX COORDINADOR ADMINISTRATIVO DE CONALEP.</w:t>
      </w:r>
    </w:p>
    <w:p w:rsidR="00C5509C" w:rsidRDefault="00C5509C" w:rsidP="00C5509C">
      <w:pPr>
        <w:jc w:val="both"/>
        <w:rPr>
          <w:rFonts w:ascii="Arial" w:hAnsi="Arial" w:cs="Arial"/>
          <w:b/>
          <w:color w:val="000000"/>
        </w:rPr>
      </w:pPr>
      <w:r w:rsidRPr="009E310E">
        <w:rPr>
          <w:rFonts w:ascii="Arial" w:hAnsi="Arial" w:cs="Arial"/>
          <w:color w:val="000000"/>
        </w:rPr>
        <w:t xml:space="preserve">En el pliego de observaciones no se precisa cuales son los dieciocho contratos mencionados, por lo cual me veo imposibilitado de aclarar la presente observación. Sin embargo, es importante comentar que durante el tiempo que el suscrito fungí como Coordinador de Administración de Recursos, se elaboraron los siguientes contratos de prestación </w:t>
      </w:r>
      <w:r>
        <w:rPr>
          <w:rFonts w:ascii="Arial" w:hAnsi="Arial" w:cs="Arial"/>
          <w:color w:val="000000"/>
        </w:rPr>
        <w:t xml:space="preserve"> </w:t>
      </w:r>
      <w:r w:rsidRPr="009E310E">
        <w:rPr>
          <w:rFonts w:ascii="Arial" w:hAnsi="Arial" w:cs="Arial"/>
          <w:color w:val="000000"/>
        </w:rPr>
        <w:t xml:space="preserve">de servicios profesionales, mismos que en copia agrego, como </w:t>
      </w:r>
      <w:r>
        <w:rPr>
          <w:rFonts w:ascii="Arial" w:hAnsi="Arial" w:cs="Arial"/>
          <w:b/>
          <w:color w:val="000000"/>
        </w:rPr>
        <w:t>“Anexo 7” y Anexo 8”.</w:t>
      </w:r>
    </w:p>
    <w:p w:rsidR="00C5509C" w:rsidRDefault="00C5509C" w:rsidP="00C5509C">
      <w:pPr>
        <w:jc w:val="both"/>
        <w:rPr>
          <w:rFonts w:ascii="Arial" w:hAnsi="Arial" w:cs="Arial"/>
          <w:b/>
          <w:color w:val="000000"/>
        </w:rPr>
      </w:pPr>
    </w:p>
    <w:tbl>
      <w:tblPr>
        <w:tblW w:w="8518" w:type="dxa"/>
        <w:jc w:val="center"/>
        <w:tblLayout w:type="fixed"/>
        <w:tblCellMar>
          <w:left w:w="70" w:type="dxa"/>
          <w:right w:w="70" w:type="dxa"/>
        </w:tblCellMar>
        <w:tblLook w:val="04A0" w:firstRow="1" w:lastRow="0" w:firstColumn="1" w:lastColumn="0" w:noHBand="0" w:noVBand="1"/>
      </w:tblPr>
      <w:tblGrid>
        <w:gridCol w:w="2009"/>
        <w:gridCol w:w="1826"/>
        <w:gridCol w:w="992"/>
        <w:gridCol w:w="3691"/>
      </w:tblGrid>
      <w:tr w:rsidR="00C5509C" w:rsidRPr="009E310E" w:rsidTr="00C5509C">
        <w:trPr>
          <w:trHeight w:val="300"/>
          <w:jc w:val="center"/>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09C" w:rsidRPr="009E310E" w:rsidRDefault="00C5509C" w:rsidP="00C5509C">
            <w:pPr>
              <w:jc w:val="center"/>
              <w:rPr>
                <w:rFonts w:ascii="Calibri" w:hAnsi="Calibri"/>
                <w:b/>
                <w:bCs/>
                <w:color w:val="000000"/>
                <w:lang w:val="es-MX" w:eastAsia="es-MX"/>
              </w:rPr>
            </w:pPr>
            <w:r w:rsidRPr="009E310E">
              <w:rPr>
                <w:rFonts w:ascii="Calibri" w:hAnsi="Calibri"/>
                <w:b/>
                <w:bCs/>
                <w:color w:val="000000"/>
                <w:lang w:val="es-MX" w:eastAsia="es-MX"/>
              </w:rPr>
              <w:t>Prestador de Servicios</w:t>
            </w:r>
          </w:p>
        </w:tc>
        <w:tc>
          <w:tcPr>
            <w:tcW w:w="1826" w:type="dxa"/>
            <w:tcBorders>
              <w:top w:val="single" w:sz="4" w:space="0" w:color="auto"/>
              <w:left w:val="nil"/>
              <w:bottom w:val="single" w:sz="4" w:space="0" w:color="auto"/>
              <w:right w:val="single" w:sz="4" w:space="0" w:color="auto"/>
            </w:tcBorders>
            <w:shd w:val="clear" w:color="auto" w:fill="auto"/>
            <w:noWrap/>
            <w:vAlign w:val="bottom"/>
            <w:hideMark/>
          </w:tcPr>
          <w:p w:rsidR="00C5509C" w:rsidRPr="009E310E" w:rsidRDefault="00C5509C" w:rsidP="00C5509C">
            <w:pPr>
              <w:jc w:val="center"/>
              <w:rPr>
                <w:rFonts w:ascii="Calibri" w:hAnsi="Calibri"/>
                <w:b/>
                <w:bCs/>
                <w:color w:val="000000"/>
                <w:lang w:val="es-MX" w:eastAsia="es-MX"/>
              </w:rPr>
            </w:pPr>
            <w:r w:rsidRPr="009E310E">
              <w:rPr>
                <w:rFonts w:ascii="Calibri" w:hAnsi="Calibri"/>
                <w:b/>
                <w:bCs/>
                <w:color w:val="000000"/>
                <w:lang w:val="es-MX" w:eastAsia="es-MX"/>
              </w:rPr>
              <w:t>Concepto</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5509C" w:rsidRPr="009E310E" w:rsidRDefault="00C5509C" w:rsidP="00C5509C">
            <w:pPr>
              <w:jc w:val="center"/>
              <w:rPr>
                <w:rFonts w:ascii="Calibri" w:hAnsi="Calibri"/>
                <w:b/>
                <w:bCs/>
                <w:color w:val="000000"/>
                <w:lang w:val="es-MX" w:eastAsia="es-MX"/>
              </w:rPr>
            </w:pPr>
            <w:r w:rsidRPr="009E310E">
              <w:rPr>
                <w:rFonts w:ascii="Calibri" w:hAnsi="Calibri"/>
                <w:b/>
                <w:bCs/>
                <w:color w:val="000000"/>
                <w:lang w:val="es-MX" w:eastAsia="es-MX"/>
              </w:rPr>
              <w:t>Monto</w:t>
            </w:r>
          </w:p>
        </w:tc>
        <w:tc>
          <w:tcPr>
            <w:tcW w:w="3691" w:type="dxa"/>
            <w:tcBorders>
              <w:top w:val="single" w:sz="4" w:space="0" w:color="auto"/>
              <w:left w:val="nil"/>
              <w:bottom w:val="single" w:sz="4" w:space="0" w:color="auto"/>
              <w:right w:val="single" w:sz="4" w:space="0" w:color="000000"/>
            </w:tcBorders>
            <w:shd w:val="clear" w:color="auto" w:fill="auto"/>
            <w:noWrap/>
            <w:vAlign w:val="bottom"/>
            <w:hideMark/>
          </w:tcPr>
          <w:p w:rsidR="00C5509C" w:rsidRPr="009E310E" w:rsidRDefault="00C5509C" w:rsidP="00C5509C">
            <w:pPr>
              <w:jc w:val="center"/>
              <w:rPr>
                <w:rFonts w:ascii="Calibri" w:hAnsi="Calibri"/>
                <w:b/>
                <w:bCs/>
                <w:color w:val="000000"/>
                <w:lang w:val="es-MX" w:eastAsia="es-MX"/>
              </w:rPr>
            </w:pPr>
            <w:r w:rsidRPr="009E310E">
              <w:rPr>
                <w:rFonts w:ascii="Calibri" w:hAnsi="Calibri"/>
                <w:b/>
                <w:bCs/>
                <w:color w:val="000000"/>
                <w:lang w:val="es-MX" w:eastAsia="es-MX"/>
              </w:rPr>
              <w:t>Vigencia del Contrato</w:t>
            </w:r>
          </w:p>
        </w:tc>
      </w:tr>
      <w:tr w:rsidR="00C5509C" w:rsidRPr="009E310E" w:rsidTr="00C5509C">
        <w:trPr>
          <w:trHeight w:val="300"/>
          <w:jc w:val="center"/>
        </w:trPr>
        <w:tc>
          <w:tcPr>
            <w:tcW w:w="20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5509C" w:rsidRPr="009E310E" w:rsidRDefault="00C5509C" w:rsidP="00C5509C">
            <w:pPr>
              <w:jc w:val="center"/>
              <w:rPr>
                <w:rFonts w:ascii="Calibri" w:hAnsi="Calibri"/>
                <w:color w:val="000000"/>
                <w:lang w:val="es-MX" w:eastAsia="es-MX"/>
              </w:rPr>
            </w:pPr>
            <w:r w:rsidRPr="009E310E">
              <w:rPr>
                <w:rFonts w:ascii="Calibri" w:hAnsi="Calibri"/>
                <w:color w:val="000000"/>
                <w:lang w:val="es-MX" w:eastAsia="es-MX"/>
              </w:rPr>
              <w:t>Juan José Prieto Pérez</w:t>
            </w:r>
          </w:p>
        </w:tc>
        <w:tc>
          <w:tcPr>
            <w:tcW w:w="1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5509C" w:rsidRPr="009E310E" w:rsidRDefault="00C5509C" w:rsidP="00C5509C">
            <w:pPr>
              <w:jc w:val="center"/>
              <w:rPr>
                <w:rFonts w:ascii="Calibri" w:hAnsi="Calibri"/>
                <w:color w:val="000000"/>
                <w:lang w:val="es-MX" w:eastAsia="es-MX"/>
              </w:rPr>
            </w:pPr>
            <w:r w:rsidRPr="009E310E">
              <w:rPr>
                <w:rFonts w:ascii="Calibri" w:hAnsi="Calibri"/>
                <w:color w:val="000000"/>
                <w:lang w:val="es-MX" w:eastAsia="es-MX"/>
              </w:rPr>
              <w:t>Apoyo al Director del Plantel Zapopan</w:t>
            </w: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C5509C" w:rsidRPr="009E310E" w:rsidRDefault="00C5509C" w:rsidP="00C5509C">
            <w:pPr>
              <w:jc w:val="center"/>
              <w:rPr>
                <w:rFonts w:ascii="Calibri" w:hAnsi="Calibri"/>
                <w:color w:val="000000"/>
                <w:lang w:val="es-MX" w:eastAsia="es-MX"/>
              </w:rPr>
            </w:pPr>
            <w:r w:rsidRPr="009E310E">
              <w:rPr>
                <w:rFonts w:ascii="Calibri" w:hAnsi="Calibri"/>
                <w:color w:val="000000"/>
                <w:lang w:val="es-MX" w:eastAsia="es-MX"/>
              </w:rPr>
              <w:t>$67374</w:t>
            </w:r>
          </w:p>
        </w:tc>
        <w:tc>
          <w:tcPr>
            <w:tcW w:w="3691" w:type="dxa"/>
            <w:tcBorders>
              <w:top w:val="single" w:sz="4" w:space="0" w:color="auto"/>
              <w:left w:val="nil"/>
              <w:bottom w:val="single" w:sz="4" w:space="0" w:color="auto"/>
              <w:right w:val="single" w:sz="4" w:space="0" w:color="000000"/>
            </w:tcBorders>
            <w:shd w:val="clear" w:color="auto" w:fill="auto"/>
            <w:vAlign w:val="bottom"/>
            <w:hideMark/>
          </w:tcPr>
          <w:p w:rsidR="00C5509C" w:rsidRPr="009E310E" w:rsidRDefault="00C5509C" w:rsidP="00DF3D79">
            <w:pPr>
              <w:rPr>
                <w:rFonts w:ascii="Calibri" w:hAnsi="Calibri"/>
                <w:color w:val="000000"/>
                <w:lang w:val="es-MX" w:eastAsia="es-MX"/>
              </w:rPr>
            </w:pPr>
            <w:r w:rsidRPr="009E310E">
              <w:rPr>
                <w:rFonts w:ascii="Calibri" w:hAnsi="Calibri"/>
                <w:color w:val="000000"/>
                <w:lang w:val="es-MX" w:eastAsia="es-MX"/>
              </w:rPr>
              <w:t>01 de julio al 31 de agosto de 2013</w:t>
            </w:r>
          </w:p>
        </w:tc>
      </w:tr>
      <w:tr w:rsidR="00C5509C" w:rsidRPr="009E310E" w:rsidTr="00C5509C">
        <w:trPr>
          <w:trHeight w:val="300"/>
          <w:jc w:val="center"/>
        </w:trPr>
        <w:tc>
          <w:tcPr>
            <w:tcW w:w="2009" w:type="dxa"/>
            <w:vMerge/>
            <w:tcBorders>
              <w:top w:val="nil"/>
              <w:left w:val="single" w:sz="4" w:space="0" w:color="auto"/>
              <w:bottom w:val="single" w:sz="4" w:space="0" w:color="000000"/>
              <w:right w:val="single" w:sz="4" w:space="0" w:color="auto"/>
            </w:tcBorders>
            <w:vAlign w:val="center"/>
            <w:hideMark/>
          </w:tcPr>
          <w:p w:rsidR="00C5509C" w:rsidRPr="009E310E" w:rsidRDefault="00C5509C" w:rsidP="00C5509C">
            <w:pPr>
              <w:jc w:val="center"/>
              <w:rPr>
                <w:rFonts w:ascii="Calibri" w:hAnsi="Calibri"/>
                <w:color w:val="000000"/>
                <w:lang w:val="es-MX" w:eastAsia="es-MX"/>
              </w:rPr>
            </w:pPr>
          </w:p>
        </w:tc>
        <w:tc>
          <w:tcPr>
            <w:tcW w:w="1826" w:type="dxa"/>
            <w:vMerge/>
            <w:tcBorders>
              <w:top w:val="nil"/>
              <w:left w:val="single" w:sz="4" w:space="0" w:color="auto"/>
              <w:bottom w:val="single" w:sz="4" w:space="0" w:color="000000"/>
              <w:right w:val="single" w:sz="4" w:space="0" w:color="auto"/>
            </w:tcBorders>
            <w:vAlign w:val="center"/>
            <w:hideMark/>
          </w:tcPr>
          <w:p w:rsidR="00C5509C" w:rsidRPr="009E310E" w:rsidRDefault="00C5509C" w:rsidP="00C5509C">
            <w:pPr>
              <w:jc w:val="center"/>
              <w:rPr>
                <w:rFonts w:ascii="Calibri" w:hAnsi="Calibri"/>
                <w:color w:val="000000"/>
                <w:lang w:val="es-MX" w:eastAsia="es-MX"/>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C5509C" w:rsidRPr="009E310E" w:rsidRDefault="00C5509C" w:rsidP="00C5509C">
            <w:pPr>
              <w:jc w:val="center"/>
              <w:rPr>
                <w:rFonts w:ascii="Calibri" w:hAnsi="Calibri"/>
                <w:color w:val="000000"/>
                <w:lang w:val="es-MX" w:eastAsia="es-MX"/>
              </w:rPr>
            </w:pPr>
            <w:r w:rsidRPr="009E310E">
              <w:rPr>
                <w:rFonts w:ascii="Calibri" w:hAnsi="Calibri"/>
                <w:color w:val="000000"/>
                <w:lang w:val="es-MX" w:eastAsia="es-MX"/>
              </w:rPr>
              <w:t>$33,687</w:t>
            </w:r>
          </w:p>
        </w:tc>
        <w:tc>
          <w:tcPr>
            <w:tcW w:w="3691" w:type="dxa"/>
            <w:tcBorders>
              <w:top w:val="single" w:sz="4" w:space="0" w:color="auto"/>
              <w:left w:val="nil"/>
              <w:bottom w:val="single" w:sz="4" w:space="0" w:color="auto"/>
              <w:right w:val="single" w:sz="4" w:space="0" w:color="auto"/>
            </w:tcBorders>
            <w:shd w:val="clear" w:color="auto" w:fill="auto"/>
            <w:noWrap/>
            <w:vAlign w:val="bottom"/>
            <w:hideMark/>
          </w:tcPr>
          <w:p w:rsidR="00C5509C" w:rsidRPr="009E310E" w:rsidRDefault="00C5509C" w:rsidP="00DF3D79">
            <w:pPr>
              <w:rPr>
                <w:rFonts w:ascii="Calibri" w:hAnsi="Calibri"/>
                <w:color w:val="000000"/>
                <w:lang w:val="es-MX" w:eastAsia="es-MX"/>
              </w:rPr>
            </w:pPr>
            <w:r w:rsidRPr="009E310E">
              <w:rPr>
                <w:rFonts w:ascii="Calibri" w:hAnsi="Calibri"/>
                <w:color w:val="000000"/>
                <w:lang w:val="es-MX" w:eastAsia="es-MX"/>
              </w:rPr>
              <w:t>01  al 30 de septiembre de 2013</w:t>
            </w:r>
          </w:p>
        </w:tc>
      </w:tr>
      <w:tr w:rsidR="00C5509C" w:rsidRPr="009E310E" w:rsidTr="00C5509C">
        <w:trPr>
          <w:trHeight w:val="300"/>
          <w:jc w:val="center"/>
        </w:trPr>
        <w:tc>
          <w:tcPr>
            <w:tcW w:w="2009" w:type="dxa"/>
            <w:vMerge w:val="restart"/>
            <w:tcBorders>
              <w:top w:val="nil"/>
              <w:left w:val="single" w:sz="4" w:space="0" w:color="auto"/>
              <w:bottom w:val="single" w:sz="4" w:space="0" w:color="000000"/>
              <w:right w:val="single" w:sz="4" w:space="0" w:color="auto"/>
            </w:tcBorders>
            <w:shd w:val="clear" w:color="auto" w:fill="auto"/>
            <w:vAlign w:val="center"/>
            <w:hideMark/>
          </w:tcPr>
          <w:p w:rsidR="00C5509C" w:rsidRPr="009E310E" w:rsidRDefault="00C5509C" w:rsidP="00C5509C">
            <w:pPr>
              <w:jc w:val="center"/>
              <w:rPr>
                <w:rFonts w:ascii="Calibri" w:hAnsi="Calibri"/>
                <w:color w:val="000000"/>
                <w:lang w:val="es-MX" w:eastAsia="es-MX"/>
              </w:rPr>
            </w:pPr>
            <w:r w:rsidRPr="009E310E">
              <w:rPr>
                <w:rFonts w:ascii="Calibri" w:hAnsi="Calibri"/>
                <w:color w:val="000000"/>
                <w:lang w:val="es-MX" w:eastAsia="es-MX"/>
              </w:rPr>
              <w:t>Rubén Efraín Palacios Morquecho</w:t>
            </w:r>
          </w:p>
        </w:tc>
        <w:tc>
          <w:tcPr>
            <w:tcW w:w="1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5509C" w:rsidRPr="009E310E" w:rsidRDefault="00C5509C" w:rsidP="00C5509C">
            <w:pPr>
              <w:jc w:val="center"/>
              <w:rPr>
                <w:rFonts w:ascii="Calibri" w:hAnsi="Calibri"/>
                <w:color w:val="000000"/>
                <w:lang w:val="es-MX" w:eastAsia="es-MX"/>
              </w:rPr>
            </w:pPr>
            <w:r w:rsidRPr="009E310E">
              <w:rPr>
                <w:rFonts w:ascii="Calibri" w:hAnsi="Calibri"/>
                <w:color w:val="000000"/>
                <w:lang w:val="es-MX" w:eastAsia="es-MX"/>
              </w:rPr>
              <w:t>Asesoría Jurídica</w:t>
            </w: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C5509C" w:rsidRPr="009E310E" w:rsidRDefault="00C5509C" w:rsidP="00C5509C">
            <w:pPr>
              <w:jc w:val="center"/>
              <w:rPr>
                <w:rFonts w:ascii="Calibri" w:hAnsi="Calibri"/>
                <w:color w:val="000000"/>
                <w:lang w:val="es-MX" w:eastAsia="es-MX"/>
              </w:rPr>
            </w:pPr>
            <w:r w:rsidRPr="009E310E">
              <w:rPr>
                <w:rFonts w:ascii="Calibri" w:hAnsi="Calibri"/>
                <w:color w:val="000000"/>
                <w:lang w:val="es-MX" w:eastAsia="es-MX"/>
              </w:rPr>
              <w:t>$27840</w:t>
            </w: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C5509C" w:rsidRPr="009E310E" w:rsidRDefault="00C5509C" w:rsidP="00DF3D79">
            <w:pPr>
              <w:rPr>
                <w:rFonts w:ascii="Calibri" w:hAnsi="Calibri"/>
                <w:color w:val="000000"/>
                <w:lang w:val="es-MX" w:eastAsia="es-MX"/>
              </w:rPr>
            </w:pPr>
            <w:r w:rsidRPr="009E310E">
              <w:rPr>
                <w:rFonts w:ascii="Calibri" w:hAnsi="Calibri"/>
                <w:color w:val="000000"/>
                <w:lang w:val="es-MX" w:eastAsia="es-MX"/>
              </w:rPr>
              <w:t>18 de abril al 18 de julio de 2013</w:t>
            </w:r>
          </w:p>
        </w:tc>
      </w:tr>
      <w:tr w:rsidR="00C5509C" w:rsidRPr="009E310E" w:rsidTr="00C5509C">
        <w:trPr>
          <w:trHeight w:val="690"/>
          <w:jc w:val="center"/>
        </w:trPr>
        <w:tc>
          <w:tcPr>
            <w:tcW w:w="2009" w:type="dxa"/>
            <w:vMerge/>
            <w:tcBorders>
              <w:top w:val="nil"/>
              <w:left w:val="single" w:sz="4" w:space="0" w:color="auto"/>
              <w:bottom w:val="single" w:sz="4" w:space="0" w:color="000000"/>
              <w:right w:val="single" w:sz="4" w:space="0" w:color="auto"/>
            </w:tcBorders>
            <w:vAlign w:val="center"/>
            <w:hideMark/>
          </w:tcPr>
          <w:p w:rsidR="00C5509C" w:rsidRPr="009E310E" w:rsidRDefault="00C5509C" w:rsidP="00DF3D79">
            <w:pPr>
              <w:rPr>
                <w:rFonts w:ascii="Calibri" w:hAnsi="Calibri"/>
                <w:color w:val="000000"/>
                <w:lang w:val="es-MX" w:eastAsia="es-MX"/>
              </w:rPr>
            </w:pPr>
          </w:p>
        </w:tc>
        <w:tc>
          <w:tcPr>
            <w:tcW w:w="1826" w:type="dxa"/>
            <w:vMerge/>
            <w:tcBorders>
              <w:top w:val="nil"/>
              <w:left w:val="single" w:sz="4" w:space="0" w:color="auto"/>
              <w:bottom w:val="single" w:sz="4" w:space="0" w:color="000000"/>
              <w:right w:val="single" w:sz="4" w:space="0" w:color="auto"/>
            </w:tcBorders>
            <w:vAlign w:val="center"/>
            <w:hideMark/>
          </w:tcPr>
          <w:p w:rsidR="00C5509C" w:rsidRPr="009E310E" w:rsidRDefault="00C5509C" w:rsidP="00DF3D79">
            <w:pPr>
              <w:rPr>
                <w:rFonts w:ascii="Calibri" w:hAnsi="Calibri"/>
                <w:color w:val="000000"/>
                <w:lang w:val="es-MX" w:eastAsia="es-MX"/>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C5509C" w:rsidRPr="009E310E" w:rsidRDefault="00C5509C" w:rsidP="00DF3D79">
            <w:pPr>
              <w:rPr>
                <w:rFonts w:ascii="Calibri" w:hAnsi="Calibri"/>
                <w:color w:val="000000"/>
                <w:lang w:val="es-MX" w:eastAsia="es-MX"/>
              </w:rPr>
            </w:pPr>
            <w:r w:rsidRPr="009E310E">
              <w:rPr>
                <w:rFonts w:ascii="Calibri" w:hAnsi="Calibri"/>
                <w:color w:val="000000"/>
                <w:lang w:val="es-MX" w:eastAsia="es-MX"/>
              </w:rPr>
              <w:t>$272,020</w:t>
            </w:r>
          </w:p>
        </w:tc>
        <w:tc>
          <w:tcPr>
            <w:tcW w:w="3691" w:type="dxa"/>
            <w:tcBorders>
              <w:top w:val="single" w:sz="4" w:space="0" w:color="auto"/>
              <w:left w:val="nil"/>
              <w:bottom w:val="single" w:sz="4" w:space="0" w:color="auto"/>
              <w:right w:val="single" w:sz="4" w:space="0" w:color="000000"/>
            </w:tcBorders>
            <w:shd w:val="clear" w:color="auto" w:fill="auto"/>
            <w:vAlign w:val="center"/>
            <w:hideMark/>
          </w:tcPr>
          <w:p w:rsidR="00C5509C" w:rsidRPr="009E310E" w:rsidRDefault="00C5509C" w:rsidP="00C5509C">
            <w:pPr>
              <w:jc w:val="center"/>
              <w:rPr>
                <w:rFonts w:ascii="Calibri" w:hAnsi="Calibri"/>
                <w:color w:val="000000"/>
                <w:lang w:val="es-MX" w:eastAsia="es-MX"/>
              </w:rPr>
            </w:pPr>
            <w:r w:rsidRPr="009E310E">
              <w:rPr>
                <w:rFonts w:ascii="Calibri" w:hAnsi="Calibri"/>
                <w:color w:val="000000"/>
                <w:lang w:val="es-MX" w:eastAsia="es-MX"/>
              </w:rPr>
              <w:t>13 de julio de 2013</w:t>
            </w:r>
            <w:r>
              <w:rPr>
                <w:rFonts w:ascii="Calibri" w:hAnsi="Calibri"/>
                <w:color w:val="000000"/>
                <w:lang w:val="es-MX" w:eastAsia="es-MX"/>
              </w:rPr>
              <w:t xml:space="preserve"> </w:t>
            </w:r>
            <w:r w:rsidRPr="009E310E">
              <w:rPr>
                <w:rFonts w:ascii="Calibri" w:hAnsi="Calibri"/>
                <w:color w:val="000000"/>
                <w:lang w:val="es-MX" w:eastAsia="es-MX"/>
              </w:rPr>
              <w:t xml:space="preserve"> al 17 de julio del </w:t>
            </w:r>
            <w:r>
              <w:rPr>
                <w:rFonts w:ascii="Calibri" w:hAnsi="Calibri"/>
                <w:color w:val="000000"/>
                <w:lang w:val="es-MX" w:eastAsia="es-MX"/>
              </w:rPr>
              <w:t>2</w:t>
            </w:r>
            <w:r w:rsidRPr="009E310E">
              <w:rPr>
                <w:rFonts w:ascii="Calibri" w:hAnsi="Calibri"/>
                <w:color w:val="000000"/>
                <w:lang w:val="es-MX" w:eastAsia="es-MX"/>
              </w:rPr>
              <w:t>014</w:t>
            </w:r>
          </w:p>
        </w:tc>
      </w:tr>
    </w:tbl>
    <w:p w:rsidR="00C5509C" w:rsidRDefault="00C5509C" w:rsidP="00C5509C">
      <w:pPr>
        <w:jc w:val="both"/>
        <w:rPr>
          <w:rFonts w:ascii="Arial" w:hAnsi="Arial" w:cs="Arial"/>
          <w:color w:val="000000"/>
        </w:rPr>
      </w:pPr>
    </w:p>
    <w:p w:rsidR="00C5509C" w:rsidRPr="002F50AA" w:rsidRDefault="00C5509C" w:rsidP="00C5509C">
      <w:pPr>
        <w:jc w:val="both"/>
        <w:rPr>
          <w:rFonts w:ascii="Arial" w:hAnsi="Arial" w:cs="Arial"/>
          <w:color w:val="000000"/>
        </w:rPr>
      </w:pPr>
      <w:r w:rsidRPr="002F50AA">
        <w:rPr>
          <w:rFonts w:ascii="Arial" w:hAnsi="Arial" w:cs="Arial"/>
          <w:color w:val="000000"/>
        </w:rPr>
        <w:t>De los documentos en mención se desprende lo siguiente:</w:t>
      </w:r>
    </w:p>
    <w:p w:rsidR="00C5509C" w:rsidRDefault="00C5509C" w:rsidP="00C5509C">
      <w:pPr>
        <w:jc w:val="both"/>
        <w:rPr>
          <w:rFonts w:ascii="Arial" w:hAnsi="Arial" w:cs="Arial"/>
          <w:color w:val="000000"/>
        </w:rPr>
      </w:pPr>
      <w:r w:rsidRPr="002F50AA">
        <w:rPr>
          <w:rFonts w:ascii="Arial" w:hAnsi="Arial" w:cs="Arial"/>
          <w:color w:val="000000"/>
        </w:rPr>
        <w:t>Por lo que ve a los dos contratos del Sr. Prieto Pérez:</w:t>
      </w:r>
    </w:p>
    <w:p w:rsidR="00C5509C" w:rsidRPr="002F50AA" w:rsidRDefault="00C5509C" w:rsidP="00C5509C">
      <w:pPr>
        <w:jc w:val="both"/>
        <w:rPr>
          <w:rFonts w:ascii="Arial" w:hAnsi="Arial" w:cs="Arial"/>
          <w:color w:val="000000"/>
        </w:rPr>
      </w:pPr>
    </w:p>
    <w:p w:rsidR="00C5509C" w:rsidRPr="002F50AA" w:rsidRDefault="00C5509C" w:rsidP="00C5509C">
      <w:pPr>
        <w:pStyle w:val="Prrafodelista"/>
        <w:numPr>
          <w:ilvl w:val="0"/>
          <w:numId w:val="2"/>
        </w:numPr>
        <w:jc w:val="both"/>
        <w:rPr>
          <w:rFonts w:ascii="Arial" w:hAnsi="Arial" w:cs="Arial"/>
          <w:color w:val="000000"/>
        </w:rPr>
      </w:pPr>
      <w:r w:rsidRPr="002F50AA">
        <w:rPr>
          <w:rFonts w:ascii="Arial" w:hAnsi="Arial" w:cs="Arial"/>
          <w:color w:val="000000"/>
        </w:rPr>
        <w:t>En cuanto a especificar la obligación de entregar reporte d actividades, ambos contratos establecen en su CLAUSULA SEPTIMA, INCISO C), que el CONALEP podrá rescindir el contrato “POR NEGARSE A “ EL CONALEP JALISCO” SOBRE LA PRESTACION Y/O EL RESULTADO DE LOS SERVICIOS ENCOMENDADOS, lo que significa que en esos contratos si se estableció la obligación de entregar informe</w:t>
      </w:r>
    </w:p>
    <w:p w:rsidR="00C5509C" w:rsidRPr="00ED6E89" w:rsidRDefault="00C5509C" w:rsidP="00C5509C">
      <w:pPr>
        <w:jc w:val="both"/>
        <w:rPr>
          <w:rFonts w:ascii="Arial" w:hAnsi="Arial" w:cs="Arial"/>
          <w:color w:val="000000"/>
        </w:rPr>
      </w:pPr>
    </w:p>
    <w:p w:rsidR="00C5509C" w:rsidRDefault="00C5509C" w:rsidP="00C5509C">
      <w:pPr>
        <w:jc w:val="both"/>
        <w:rPr>
          <w:rFonts w:ascii="Arial" w:hAnsi="Arial" w:cs="Arial"/>
          <w:color w:val="000000"/>
        </w:rPr>
      </w:pPr>
      <w:r w:rsidRPr="00ED6E89">
        <w:rPr>
          <w:rFonts w:ascii="Arial" w:hAnsi="Arial" w:cs="Arial"/>
          <w:color w:val="000000"/>
        </w:rPr>
        <w:t>Con independencia de lo anterior, es importante manifestar de que el hecho de que en algún contrato de prestación de servicios profesionales no se hubiere establecido la obligación especifica del prestador, de rendir informe al cliente con respecto a los servicios  prestados, no trasgrede norma positiva alguna, y particularmente no contraviene los artículos 60 de la Ley de Presupuesto, Contabilidad y Gasto Publico, 61, fracciones I y II de la Ley de Responsabilidades de los Servidores Públicos, y 1265, fracción II, del Código Civil, todos del Estado de Jalisco; pues ninguno de estos tres preceptos invocados por el Órgano de Control exige en los contratos de prestación de servicio se deba cumplir la apuntada obligación del prestador. Por ello, la  omisión señalada por la Contraloría no deba  ser materia de observación.</w:t>
      </w:r>
    </w:p>
    <w:p w:rsidR="00C5509C" w:rsidRDefault="00C5509C" w:rsidP="00C5509C">
      <w:pPr>
        <w:jc w:val="both"/>
        <w:rPr>
          <w:rFonts w:ascii="Arial" w:hAnsi="Arial" w:cs="Arial"/>
          <w:color w:val="000000"/>
        </w:rPr>
      </w:pPr>
    </w:p>
    <w:p w:rsidR="00C5509C" w:rsidRDefault="00C5509C" w:rsidP="00C5509C">
      <w:pPr>
        <w:pStyle w:val="Prrafodelista"/>
        <w:numPr>
          <w:ilvl w:val="0"/>
          <w:numId w:val="2"/>
        </w:numPr>
        <w:jc w:val="both"/>
        <w:rPr>
          <w:rFonts w:ascii="Arial" w:hAnsi="Arial" w:cs="Arial"/>
          <w:color w:val="000000"/>
        </w:rPr>
      </w:pPr>
      <w:r w:rsidRPr="00ED6E89">
        <w:rPr>
          <w:rFonts w:ascii="Arial" w:hAnsi="Arial" w:cs="Arial"/>
          <w:color w:val="000000"/>
        </w:rPr>
        <w:t>En el premio,  en el punto II.9 del apartado de DECLARACIONES, y en las clausulas primeras, segunda y tercera, séptima, octava, novena, décima y decima primera, se establece que es un contrato de prestación de servicios profesionales.</w:t>
      </w:r>
    </w:p>
    <w:p w:rsidR="00C5509C" w:rsidRPr="00ED6E89" w:rsidRDefault="00C5509C" w:rsidP="00C5509C">
      <w:pPr>
        <w:pStyle w:val="Prrafodelista"/>
        <w:jc w:val="both"/>
        <w:rPr>
          <w:rFonts w:ascii="Arial" w:hAnsi="Arial" w:cs="Arial"/>
          <w:color w:val="000000"/>
        </w:rPr>
      </w:pPr>
    </w:p>
    <w:p w:rsidR="00C5509C" w:rsidRDefault="00C5509C" w:rsidP="00C5509C">
      <w:pPr>
        <w:pStyle w:val="Prrafodelista"/>
        <w:numPr>
          <w:ilvl w:val="0"/>
          <w:numId w:val="2"/>
        </w:numPr>
        <w:jc w:val="both"/>
        <w:rPr>
          <w:rFonts w:ascii="Arial" w:hAnsi="Arial" w:cs="Arial"/>
          <w:color w:val="000000"/>
        </w:rPr>
      </w:pPr>
      <w:r>
        <w:rPr>
          <w:rFonts w:ascii="Arial" w:hAnsi="Arial" w:cs="Arial"/>
          <w:color w:val="000000"/>
        </w:rPr>
        <w:t>Todas las hojas que conforman el contrato se encuentran firmadas por ambas partes contratantes.</w:t>
      </w:r>
    </w:p>
    <w:p w:rsidR="00C5509C" w:rsidRDefault="00C5509C" w:rsidP="00C5509C">
      <w:pPr>
        <w:jc w:val="both"/>
        <w:rPr>
          <w:rFonts w:ascii="Arial" w:hAnsi="Arial" w:cs="Arial"/>
          <w:color w:val="000000"/>
        </w:rPr>
      </w:pPr>
    </w:p>
    <w:p w:rsidR="00C5509C" w:rsidRDefault="00C5509C" w:rsidP="00C5509C">
      <w:pPr>
        <w:jc w:val="both"/>
        <w:rPr>
          <w:rFonts w:ascii="Arial" w:hAnsi="Arial" w:cs="Arial"/>
          <w:color w:val="000000"/>
        </w:rPr>
      </w:pPr>
      <w:r>
        <w:rPr>
          <w:rFonts w:ascii="Arial" w:hAnsi="Arial" w:cs="Arial"/>
          <w:color w:val="000000"/>
        </w:rPr>
        <w:t>Por lo que ve a los dos contratos de Rubén Efraín  Palacios Morquecho:</w:t>
      </w:r>
    </w:p>
    <w:p w:rsidR="00C5509C" w:rsidRDefault="00C5509C" w:rsidP="00C5509C">
      <w:pPr>
        <w:jc w:val="both"/>
        <w:rPr>
          <w:rFonts w:ascii="Arial" w:hAnsi="Arial" w:cs="Arial"/>
          <w:color w:val="000000"/>
        </w:rPr>
      </w:pPr>
    </w:p>
    <w:p w:rsidR="00C5509C" w:rsidRDefault="00C5509C" w:rsidP="00C5509C">
      <w:pPr>
        <w:pStyle w:val="Prrafodelista"/>
        <w:numPr>
          <w:ilvl w:val="0"/>
          <w:numId w:val="3"/>
        </w:numPr>
        <w:jc w:val="both"/>
        <w:rPr>
          <w:rFonts w:ascii="Arial" w:hAnsi="Arial" w:cs="Arial"/>
          <w:color w:val="000000"/>
        </w:rPr>
      </w:pPr>
      <w:r>
        <w:rPr>
          <w:rFonts w:ascii="Arial" w:hAnsi="Arial" w:cs="Arial"/>
          <w:color w:val="000000"/>
        </w:rPr>
        <w:t>Si bien es cierto que no se establece de manera específica la obligación del prestador, de reunir informe al cliente con respecto a los servicios prestador, no trasgrede  norma positiva alguna, y particularmente no conviene los 60 de la Ley de Presupuesto , Contabilidad y Gasto Publico, 61 fracciones I y IV, de la Ley de Responsabilidades de los Servidores Públicos, y 1265, fracción  II, del Código Civil, todos del Estado de Jalisco: pues ninguno de estos tres preceptos invocados por el Órgano de Control exige que en los Contratos de prestación de servicios se deba incluir la apuntada obligación del prestador. Por ello, loa omisión señalada por la Contraloría no debe ser materia de observación.</w:t>
      </w:r>
    </w:p>
    <w:p w:rsidR="00C5509C" w:rsidRDefault="00C5509C" w:rsidP="00C5509C">
      <w:pPr>
        <w:pStyle w:val="Prrafodelista"/>
        <w:numPr>
          <w:ilvl w:val="0"/>
          <w:numId w:val="3"/>
        </w:numPr>
        <w:jc w:val="both"/>
        <w:rPr>
          <w:rFonts w:ascii="Arial" w:hAnsi="Arial" w:cs="Arial"/>
          <w:color w:val="000000"/>
        </w:rPr>
      </w:pPr>
      <w:r>
        <w:rPr>
          <w:rFonts w:ascii="Arial" w:hAnsi="Arial" w:cs="Arial"/>
          <w:color w:val="000000"/>
        </w:rPr>
        <w:t>B) En el segundo párrafo de la cláusula primera, y en el último párrafo de la página sexta se establece que se trata de la prestación de  Servicio Profesionales.</w:t>
      </w:r>
    </w:p>
    <w:p w:rsidR="00C5509C" w:rsidRDefault="00C5509C" w:rsidP="00C5509C">
      <w:pPr>
        <w:pStyle w:val="Prrafodelista"/>
        <w:jc w:val="both"/>
        <w:rPr>
          <w:rFonts w:ascii="Arial" w:hAnsi="Arial" w:cs="Arial"/>
          <w:color w:val="000000"/>
        </w:rPr>
      </w:pPr>
    </w:p>
    <w:p w:rsidR="00C5509C" w:rsidRDefault="00C5509C" w:rsidP="00C5509C">
      <w:pPr>
        <w:jc w:val="both"/>
        <w:rPr>
          <w:rFonts w:ascii="Arial" w:hAnsi="Arial" w:cs="Arial"/>
          <w:color w:val="000000"/>
        </w:rPr>
      </w:pPr>
      <w:r>
        <w:rPr>
          <w:rFonts w:ascii="Arial" w:hAnsi="Arial" w:cs="Arial"/>
          <w:color w:val="000000"/>
        </w:rPr>
        <w:t>Los contratos se encuentran firmados por ambas partes contratadas.</w:t>
      </w:r>
    </w:p>
    <w:p w:rsidR="00C5509C" w:rsidRDefault="00C5509C" w:rsidP="00C5509C">
      <w:pPr>
        <w:jc w:val="both"/>
        <w:rPr>
          <w:rFonts w:ascii="Arial" w:hAnsi="Arial" w:cs="Arial"/>
          <w:b/>
          <w:color w:val="000000"/>
        </w:rPr>
      </w:pPr>
    </w:p>
    <w:p w:rsidR="00C5509C" w:rsidRDefault="00C5509C" w:rsidP="00C5509C">
      <w:pPr>
        <w:jc w:val="both"/>
        <w:rPr>
          <w:rFonts w:ascii="Arial" w:hAnsi="Arial" w:cs="Arial"/>
          <w:color w:val="000000"/>
        </w:rPr>
      </w:pPr>
      <w:r>
        <w:rPr>
          <w:rFonts w:ascii="Arial" w:hAnsi="Arial" w:cs="Arial"/>
          <w:color w:val="000000"/>
        </w:rPr>
        <w:t>Con lo anterior se aclaran todas y cada una de las observaciones  que conciernen a mi gestión, misma que solicito hacer llegar junto a los documentos anexos, a la Contraloría estatal, a fin de que tenga por solventadas las mismas.</w:t>
      </w:r>
    </w:p>
    <w:p w:rsidR="008D0D4B" w:rsidRDefault="008D0D4B" w:rsidP="00C5509C">
      <w:pPr>
        <w:jc w:val="both"/>
        <w:rPr>
          <w:rFonts w:ascii="Arial" w:hAnsi="Arial" w:cs="Arial"/>
          <w:color w:val="000000"/>
        </w:rPr>
      </w:pPr>
    </w:p>
    <w:p w:rsidR="008D0D4B" w:rsidRDefault="008D0D4B" w:rsidP="00C5509C">
      <w:pPr>
        <w:jc w:val="both"/>
        <w:rPr>
          <w:rFonts w:ascii="Arial" w:hAnsi="Arial" w:cs="Arial"/>
          <w:color w:val="000000"/>
        </w:rPr>
      </w:pPr>
    </w:p>
    <w:p w:rsidR="008D0D4B" w:rsidRPr="00ED6E89" w:rsidRDefault="008D0D4B" w:rsidP="00C5509C">
      <w:pPr>
        <w:jc w:val="both"/>
        <w:rPr>
          <w:rFonts w:ascii="Arial" w:hAnsi="Arial" w:cs="Arial"/>
          <w:color w:val="000000"/>
        </w:rPr>
      </w:pPr>
    </w:p>
    <w:p w:rsidR="00C5509C" w:rsidRPr="00ED6E89" w:rsidRDefault="00C5509C" w:rsidP="00C5509C">
      <w:pPr>
        <w:jc w:val="both"/>
        <w:rPr>
          <w:rFonts w:ascii="Arial" w:hAnsi="Arial" w:cs="Arial"/>
          <w:color w:val="000000"/>
        </w:rPr>
      </w:pPr>
    </w:p>
    <w:p w:rsidR="00C5509C" w:rsidRDefault="00C5509C" w:rsidP="00C5509C">
      <w:pPr>
        <w:jc w:val="both"/>
        <w:rPr>
          <w:rFonts w:ascii="Arial" w:hAnsi="Arial" w:cs="Arial"/>
          <w:b/>
          <w:color w:val="000000"/>
        </w:rPr>
      </w:pPr>
      <w:bookmarkStart w:id="0" w:name="_GoBack"/>
      <w:bookmarkEnd w:id="0"/>
      <w:r w:rsidRPr="00342AD1">
        <w:rPr>
          <w:rFonts w:ascii="Arial" w:hAnsi="Arial" w:cs="Arial"/>
          <w:b/>
          <w:color w:val="000000"/>
        </w:rPr>
        <w:t>C.</w:t>
      </w:r>
      <w:r>
        <w:rPr>
          <w:rFonts w:ascii="Arial" w:hAnsi="Arial" w:cs="Arial"/>
          <w:b/>
          <w:color w:val="000000"/>
        </w:rPr>
        <w:t>MARIA VIANNEY MURILLO LOPEZ.</w:t>
      </w:r>
    </w:p>
    <w:p w:rsidR="008D0D4B" w:rsidRDefault="008D0D4B" w:rsidP="00C5509C">
      <w:pPr>
        <w:jc w:val="both"/>
        <w:rPr>
          <w:rFonts w:ascii="Arial" w:hAnsi="Arial" w:cs="Arial"/>
          <w:b/>
          <w:color w:val="000000"/>
        </w:rPr>
      </w:pPr>
    </w:p>
    <w:p w:rsidR="00C5509C" w:rsidRDefault="00C5509C" w:rsidP="00C5509C">
      <w:pPr>
        <w:jc w:val="both"/>
        <w:rPr>
          <w:rFonts w:ascii="Arial" w:hAnsi="Arial" w:cs="Arial"/>
          <w:color w:val="000000"/>
        </w:rPr>
      </w:pPr>
      <w:r>
        <w:rPr>
          <w:rFonts w:ascii="Arial" w:hAnsi="Arial" w:cs="Arial"/>
          <w:color w:val="000000"/>
        </w:rPr>
        <w:t>3.1-En relación a los contratos señalados, al inicio de los mismos se establece el tipo de contrato a que se refiere, y en la cláusula PRIMERA.- Objeto.- Se establece la obligación del Prestador de servicios, no obstante en el caso de honorarios asimilados, en el profesiograma del Colegio se encuentran detalladas las funciones “Servicios Básicos, Directores, Subjefe de Área, etc.” Los contratos en mención, se encuentran debidamente firmados por cada una de las personas que intervinieron, y se encuentran en poder del departamento de Recursos Humanos, y en el caso de contratos celebrados para apoyo al departamento jurídico, los soportes y contratos debidamente firmados y soportados en que se encuentra el citado departamento.</w:t>
      </w:r>
    </w:p>
    <w:p w:rsidR="00C5509C" w:rsidRDefault="00C5509C" w:rsidP="00C5509C">
      <w:pPr>
        <w:jc w:val="both"/>
        <w:rPr>
          <w:rFonts w:ascii="Arial" w:hAnsi="Arial" w:cs="Arial"/>
          <w:color w:val="000000"/>
        </w:rPr>
      </w:pPr>
    </w:p>
    <w:p w:rsidR="00C5509C" w:rsidRDefault="00C5509C" w:rsidP="00C5509C">
      <w:pPr>
        <w:jc w:val="both"/>
        <w:rPr>
          <w:rFonts w:ascii="Arial" w:hAnsi="Arial" w:cs="Arial"/>
          <w:color w:val="000000"/>
        </w:rPr>
      </w:pPr>
      <w:r>
        <w:rPr>
          <w:rFonts w:ascii="Arial" w:hAnsi="Arial" w:cs="Arial"/>
          <w:color w:val="000000"/>
        </w:rPr>
        <w:t>Por lo anterior expuesto pido:</w:t>
      </w:r>
    </w:p>
    <w:p w:rsidR="00C5509C" w:rsidRDefault="00C5509C" w:rsidP="00C5509C">
      <w:pPr>
        <w:jc w:val="both"/>
        <w:rPr>
          <w:rFonts w:ascii="Arial" w:hAnsi="Arial" w:cs="Arial"/>
          <w:color w:val="000000"/>
        </w:rPr>
      </w:pPr>
      <w:r>
        <w:rPr>
          <w:rFonts w:ascii="Arial" w:hAnsi="Arial" w:cs="Arial"/>
          <w:color w:val="000000"/>
        </w:rPr>
        <w:t>UNICO: Se tenga por presentado en tiempo y forma el oficio REF. ODG.CAJ.0465/02.2016 de fecha 26 de febrero de 2016.</w:t>
      </w:r>
    </w:p>
    <w:p w:rsidR="00C5509C" w:rsidRPr="00ED6E89" w:rsidRDefault="00C5509C" w:rsidP="00C5509C">
      <w:pPr>
        <w:jc w:val="both"/>
        <w:rPr>
          <w:rFonts w:ascii="Arial" w:hAnsi="Arial" w:cs="Arial"/>
          <w:color w:val="000000"/>
        </w:rPr>
      </w:pPr>
    </w:p>
    <w:p w:rsidR="00C5509C" w:rsidRDefault="00C5509C" w:rsidP="00C5509C">
      <w:pPr>
        <w:jc w:val="both"/>
        <w:rPr>
          <w:rFonts w:ascii="Arial" w:hAnsi="Arial" w:cs="Arial"/>
          <w:b/>
          <w:color w:val="000000"/>
        </w:rPr>
      </w:pPr>
      <w:r w:rsidRPr="00AD1DAB">
        <w:rPr>
          <w:rFonts w:ascii="Arial" w:hAnsi="Arial" w:cs="Arial"/>
          <w:b/>
          <w:color w:val="000000"/>
        </w:rPr>
        <w:t>L.A E. SALVADOR ANAYA RODRIGUEZ</w:t>
      </w:r>
      <w:r>
        <w:rPr>
          <w:rFonts w:ascii="Arial" w:hAnsi="Arial" w:cs="Arial"/>
          <w:b/>
          <w:color w:val="000000"/>
        </w:rPr>
        <w:t>.</w:t>
      </w:r>
    </w:p>
    <w:p w:rsidR="00C5509C" w:rsidRDefault="00C5509C" w:rsidP="00C5509C">
      <w:pPr>
        <w:jc w:val="both"/>
        <w:rPr>
          <w:rFonts w:ascii="Arial" w:hAnsi="Arial" w:cs="Arial"/>
          <w:b/>
          <w:color w:val="000000"/>
        </w:rPr>
      </w:pPr>
      <w:r>
        <w:rPr>
          <w:rFonts w:ascii="Arial" w:hAnsi="Arial" w:cs="Arial"/>
          <w:color w:val="000000"/>
        </w:rPr>
        <w:t>3.1-</w:t>
      </w:r>
      <w:r w:rsidRPr="00AD1DAB">
        <w:rPr>
          <w:rFonts w:ascii="Arial" w:hAnsi="Arial" w:cs="Arial"/>
          <w:color w:val="000000"/>
        </w:rPr>
        <w:t>En relación a los contratos señalados, al inicio de los mismos se establece el tipo de contrato a que se refiere, y</w:t>
      </w:r>
      <w:r>
        <w:rPr>
          <w:rFonts w:ascii="Arial" w:hAnsi="Arial" w:cs="Arial"/>
          <w:color w:val="000000"/>
        </w:rPr>
        <w:t xml:space="preserve"> e</w:t>
      </w:r>
      <w:r w:rsidRPr="00AD1DAB">
        <w:rPr>
          <w:rFonts w:ascii="Arial" w:hAnsi="Arial" w:cs="Arial"/>
          <w:color w:val="000000"/>
        </w:rPr>
        <w:t>n su cláusula PRIMERA- OBJETO.- Se establece la obligación del prestador de servicios, mismos que se encuentran debidamente firmados por cada una de las personas que intervienen y, se encuentran en poder del Colegio</w:t>
      </w:r>
      <w:r>
        <w:rPr>
          <w:rFonts w:ascii="Arial" w:hAnsi="Arial" w:cs="Arial"/>
          <w:b/>
          <w:color w:val="000000"/>
        </w:rPr>
        <w:t>.</w:t>
      </w:r>
    </w:p>
    <w:p w:rsidR="00C5509C" w:rsidRDefault="00C5509C" w:rsidP="00C5509C">
      <w:pPr>
        <w:jc w:val="both"/>
        <w:rPr>
          <w:rFonts w:ascii="Arial" w:hAnsi="Arial" w:cs="Arial"/>
          <w:b/>
          <w:color w:val="000000"/>
        </w:rPr>
      </w:pPr>
    </w:p>
    <w:p w:rsidR="00C5509C" w:rsidRPr="00A77F94" w:rsidRDefault="00C5509C" w:rsidP="00C5509C">
      <w:pPr>
        <w:jc w:val="both"/>
        <w:rPr>
          <w:rFonts w:ascii="Arial" w:hAnsi="Arial" w:cs="Arial"/>
          <w:color w:val="000000"/>
        </w:rPr>
      </w:pPr>
      <w:r w:rsidRPr="00A77F94">
        <w:rPr>
          <w:rFonts w:ascii="Arial" w:hAnsi="Arial" w:cs="Arial"/>
          <w:color w:val="000000"/>
        </w:rPr>
        <w:t>Por lo anterior expuesto pido:</w:t>
      </w:r>
    </w:p>
    <w:p w:rsidR="00A35A9C" w:rsidRDefault="00C5509C" w:rsidP="00C5509C">
      <w:pPr>
        <w:jc w:val="both"/>
        <w:rPr>
          <w:rFonts w:ascii="Arial" w:hAnsi="Arial" w:cs="Arial"/>
          <w:b/>
          <w:color w:val="000000"/>
        </w:rPr>
      </w:pPr>
      <w:r w:rsidRPr="00A77F94">
        <w:rPr>
          <w:rFonts w:ascii="Arial" w:hAnsi="Arial" w:cs="Arial"/>
          <w:color w:val="000000"/>
        </w:rPr>
        <w:t>UNICO: Se dé por presentado en tiempo y forma las respuestas a las 04 observaciones mencionadas en el oficio Ref. ODG.CAJ/ 02.2016 de fecha 26 de febrero de 2016 dejando pasmado en este documento las respuestas solicitadas a mi persona derivadas de la Auditoría practicada por la Contraloría del Estado de Jalisco al Colegio de Educación Profesional Técnica del Estado de Jalisco, en el cual se revisan los ejercicios 2013 y 2014 por los periodos comprendidos del 01 de marzo al 31 de diciembre de 2013 y  del 01 de enero al 31 de diciembre</w:t>
      </w:r>
      <w:r>
        <w:rPr>
          <w:rFonts w:ascii="Arial" w:hAnsi="Arial" w:cs="Arial"/>
          <w:color w:val="000000"/>
        </w:rPr>
        <w:t xml:space="preserve"> del 2014.</w:t>
      </w:r>
    </w:p>
    <w:sectPr w:rsidR="00A35A9C" w:rsidSect="007B593A">
      <w:footerReference w:type="default" r:id="rId8"/>
      <w:pgSz w:w="12242" w:h="20163"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554" w:rsidRDefault="00501554" w:rsidP="008D0D4B">
      <w:r>
        <w:separator/>
      </w:r>
    </w:p>
  </w:endnote>
  <w:endnote w:type="continuationSeparator" w:id="0">
    <w:p w:rsidR="00501554" w:rsidRDefault="00501554" w:rsidP="008D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D4B" w:rsidRDefault="008D0D4B" w:rsidP="008D0D4B">
    <w:pPr>
      <w:pStyle w:val="Piedepgina"/>
      <w:jc w:val="right"/>
      <w:rPr>
        <w:rFonts w:ascii="Arial" w:hAnsi="Arial" w:cs="Arial"/>
        <w:b/>
        <w:sz w:val="16"/>
        <w:szCs w:val="16"/>
      </w:rPr>
    </w:pPr>
    <w:r>
      <w:rPr>
        <w:rFonts w:ascii="Arial" w:hAnsi="Arial" w:cs="Arial"/>
        <w:b/>
        <w:sz w:val="16"/>
        <w:szCs w:val="16"/>
      </w:rPr>
      <w:t xml:space="preserve">Página </w:t>
    </w:r>
    <w:r>
      <w:rPr>
        <w:rFonts w:ascii="Arial" w:hAnsi="Arial" w:cs="Arial"/>
        <w:b/>
        <w:sz w:val="16"/>
        <w:szCs w:val="16"/>
      </w:rPr>
      <w:fldChar w:fldCharType="begin"/>
    </w:r>
    <w:r>
      <w:rPr>
        <w:rFonts w:ascii="Arial" w:hAnsi="Arial" w:cs="Arial"/>
        <w:b/>
        <w:sz w:val="16"/>
        <w:szCs w:val="16"/>
      </w:rPr>
      <w:instrText>PAGE</w:instrText>
    </w:r>
    <w:r>
      <w:rPr>
        <w:rFonts w:ascii="Arial" w:hAnsi="Arial" w:cs="Arial"/>
        <w:b/>
        <w:sz w:val="16"/>
        <w:szCs w:val="16"/>
      </w:rPr>
      <w:fldChar w:fldCharType="separate"/>
    </w:r>
    <w:r>
      <w:rPr>
        <w:rFonts w:ascii="Arial" w:hAnsi="Arial" w:cs="Arial"/>
        <w:b/>
        <w:noProof/>
        <w:sz w:val="16"/>
        <w:szCs w:val="16"/>
      </w:rPr>
      <w:t>1</w:t>
    </w:r>
    <w:r>
      <w:rPr>
        <w:rFonts w:ascii="Arial" w:hAnsi="Arial" w:cs="Arial"/>
        <w:b/>
        <w:sz w:val="16"/>
        <w:szCs w:val="16"/>
      </w:rPr>
      <w:fldChar w:fldCharType="end"/>
    </w:r>
    <w:r>
      <w:rPr>
        <w:rFonts w:ascii="Arial" w:hAnsi="Arial" w:cs="Arial"/>
        <w:b/>
        <w:sz w:val="16"/>
        <w:szCs w:val="16"/>
      </w:rPr>
      <w:t xml:space="preserve"> de </w:t>
    </w:r>
    <w:r>
      <w:rPr>
        <w:rFonts w:ascii="Arial" w:hAnsi="Arial" w:cs="Arial"/>
        <w:b/>
        <w:sz w:val="16"/>
        <w:szCs w:val="16"/>
      </w:rPr>
      <w:fldChar w:fldCharType="begin"/>
    </w:r>
    <w:r>
      <w:rPr>
        <w:rFonts w:ascii="Arial" w:hAnsi="Arial" w:cs="Arial"/>
        <w:b/>
        <w:sz w:val="16"/>
        <w:szCs w:val="16"/>
      </w:rPr>
      <w:instrText>NUMPAGES</w:instrText>
    </w:r>
    <w:r>
      <w:rPr>
        <w:rFonts w:ascii="Arial" w:hAnsi="Arial" w:cs="Arial"/>
        <w:b/>
        <w:sz w:val="16"/>
        <w:szCs w:val="16"/>
      </w:rPr>
      <w:fldChar w:fldCharType="separate"/>
    </w:r>
    <w:r>
      <w:rPr>
        <w:rFonts w:ascii="Arial" w:hAnsi="Arial" w:cs="Arial"/>
        <w:b/>
        <w:noProof/>
        <w:sz w:val="16"/>
        <w:szCs w:val="16"/>
      </w:rPr>
      <w:t>2</w:t>
    </w:r>
    <w:r>
      <w:rPr>
        <w:rFonts w:ascii="Arial" w:hAnsi="Arial" w:cs="Arial"/>
        <w:b/>
        <w:sz w:val="16"/>
        <w:szCs w:val="16"/>
      </w:rPr>
      <w:fldChar w:fldCharType="end"/>
    </w:r>
  </w:p>
  <w:p w:rsidR="008D0D4B" w:rsidRDefault="008D0D4B" w:rsidP="008D0D4B">
    <w:pPr>
      <w:pStyle w:val="Piedepgina"/>
      <w:jc w:val="right"/>
      <w:rPr>
        <w:rFonts w:ascii="Arial" w:hAnsi="Arial" w:cs="Arial"/>
        <w:b/>
        <w:sz w:val="16"/>
        <w:szCs w:val="16"/>
      </w:rPr>
    </w:pPr>
  </w:p>
  <w:p w:rsidR="008D0D4B" w:rsidRDefault="008D0D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554" w:rsidRDefault="00501554" w:rsidP="008D0D4B">
      <w:r>
        <w:separator/>
      </w:r>
    </w:p>
  </w:footnote>
  <w:footnote w:type="continuationSeparator" w:id="0">
    <w:p w:rsidR="00501554" w:rsidRDefault="00501554" w:rsidP="008D0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C5DD7"/>
    <w:multiLevelType w:val="hybridMultilevel"/>
    <w:tmpl w:val="47B44A82"/>
    <w:lvl w:ilvl="0" w:tplc="A1A6E9BA">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F42413C"/>
    <w:multiLevelType w:val="hybridMultilevel"/>
    <w:tmpl w:val="509492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80C3643"/>
    <w:multiLevelType w:val="hybridMultilevel"/>
    <w:tmpl w:val="DAA0E9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979C5"/>
    <w:rsid w:val="00183A96"/>
    <w:rsid w:val="00191EE6"/>
    <w:rsid w:val="00226891"/>
    <w:rsid w:val="00254924"/>
    <w:rsid w:val="003F6916"/>
    <w:rsid w:val="00483DE2"/>
    <w:rsid w:val="00501554"/>
    <w:rsid w:val="006A4353"/>
    <w:rsid w:val="007B593A"/>
    <w:rsid w:val="00841D38"/>
    <w:rsid w:val="008D0D4B"/>
    <w:rsid w:val="00957C13"/>
    <w:rsid w:val="00987D8F"/>
    <w:rsid w:val="00A35A9C"/>
    <w:rsid w:val="00A477F2"/>
    <w:rsid w:val="00AA425D"/>
    <w:rsid w:val="00AB2E78"/>
    <w:rsid w:val="00B90407"/>
    <w:rsid w:val="00B979C5"/>
    <w:rsid w:val="00C5509C"/>
    <w:rsid w:val="00C8022C"/>
    <w:rsid w:val="00D916DC"/>
    <w:rsid w:val="00DE5759"/>
    <w:rsid w:val="00E1783D"/>
    <w:rsid w:val="00E33FF8"/>
    <w:rsid w:val="00F23F3E"/>
    <w:rsid w:val="00F3119C"/>
    <w:rsid w:val="00F623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E82BC-AD82-4C72-A63D-31113705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9C5"/>
    <w:pPr>
      <w:jc w:val="left"/>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5A9C"/>
    <w:pPr>
      <w:ind w:left="720"/>
      <w:contextualSpacing/>
    </w:pPr>
  </w:style>
  <w:style w:type="paragraph" w:styleId="Encabezado">
    <w:name w:val="header"/>
    <w:basedOn w:val="Normal"/>
    <w:link w:val="EncabezadoCar"/>
    <w:uiPriority w:val="99"/>
    <w:unhideWhenUsed/>
    <w:rsid w:val="008D0D4B"/>
    <w:pPr>
      <w:tabs>
        <w:tab w:val="center" w:pos="4419"/>
        <w:tab w:val="right" w:pos="8838"/>
      </w:tabs>
    </w:pPr>
  </w:style>
  <w:style w:type="character" w:customStyle="1" w:styleId="EncabezadoCar">
    <w:name w:val="Encabezado Car"/>
    <w:basedOn w:val="Fuentedeprrafopredeter"/>
    <w:link w:val="Encabezado"/>
    <w:uiPriority w:val="99"/>
    <w:rsid w:val="008D0D4B"/>
    <w:rPr>
      <w:rFonts w:ascii="Times New Roman" w:eastAsia="Times New Roman" w:hAnsi="Times New Roman" w:cs="Times New Roman"/>
      <w:sz w:val="20"/>
      <w:szCs w:val="20"/>
      <w:lang w:eastAsia="es-ES"/>
    </w:rPr>
  </w:style>
  <w:style w:type="paragraph" w:styleId="Piedepgina">
    <w:name w:val="footer"/>
    <w:basedOn w:val="Normal"/>
    <w:link w:val="PiedepginaCar"/>
    <w:unhideWhenUsed/>
    <w:rsid w:val="008D0D4B"/>
    <w:pPr>
      <w:tabs>
        <w:tab w:val="center" w:pos="4419"/>
        <w:tab w:val="right" w:pos="8838"/>
      </w:tabs>
    </w:pPr>
  </w:style>
  <w:style w:type="character" w:customStyle="1" w:styleId="PiedepginaCar">
    <w:name w:val="Pie de página Car"/>
    <w:basedOn w:val="Fuentedeprrafopredeter"/>
    <w:link w:val="Piedepgina"/>
    <w:rsid w:val="008D0D4B"/>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8D0D4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D4B"/>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85573-A23E-488A-A8ED-75658F8D6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902</Words>
  <Characters>4961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Adriana Marquez Bobadilla</cp:lastModifiedBy>
  <cp:revision>7</cp:revision>
  <cp:lastPrinted>2018-10-22T14:10:00Z</cp:lastPrinted>
  <dcterms:created xsi:type="dcterms:W3CDTF">2018-09-26T19:35:00Z</dcterms:created>
  <dcterms:modified xsi:type="dcterms:W3CDTF">2018-10-22T14:10:00Z</dcterms:modified>
</cp:coreProperties>
</file>