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A" w:rsidRPr="00A51CDF" w:rsidRDefault="008218EE" w:rsidP="008218EE">
      <w:pPr>
        <w:jc w:val="center"/>
        <w:rPr>
          <w:rFonts w:ascii="Arial" w:hAnsi="Arial" w:cs="Arial"/>
          <w:b/>
        </w:rPr>
      </w:pPr>
      <w:r w:rsidRPr="00A51CDF">
        <w:rPr>
          <w:rFonts w:ascii="Arial" w:hAnsi="Arial" w:cs="Arial"/>
          <w:b/>
        </w:rPr>
        <w:t>TARJETA INFORMATIVA</w:t>
      </w:r>
    </w:p>
    <w:p w:rsidR="00547D57" w:rsidRPr="00F042B0" w:rsidRDefault="00547D57" w:rsidP="00EB763D">
      <w:pPr>
        <w:pStyle w:val="Ttulo8"/>
        <w:jc w:val="left"/>
        <w:rPr>
          <w:b w:val="0"/>
          <w:bCs/>
          <w:sz w:val="20"/>
          <w:lang w:val="es-ES_tradnl"/>
        </w:rPr>
      </w:pPr>
    </w:p>
    <w:p w:rsidR="007607C2" w:rsidRDefault="007607C2" w:rsidP="00EB763D">
      <w:pPr>
        <w:pStyle w:val="Ttulo8"/>
        <w:jc w:val="left"/>
        <w:rPr>
          <w:b w:val="0"/>
          <w:bCs/>
          <w:sz w:val="20"/>
          <w:lang w:val="es-ES_tradnl"/>
        </w:rPr>
      </w:pPr>
    </w:p>
    <w:p w:rsidR="007607C2" w:rsidRDefault="007607C2" w:rsidP="00EB763D">
      <w:pPr>
        <w:pStyle w:val="Ttulo8"/>
        <w:jc w:val="left"/>
        <w:rPr>
          <w:b w:val="0"/>
          <w:bCs/>
          <w:sz w:val="20"/>
          <w:lang w:val="es-ES_tradnl"/>
        </w:rPr>
      </w:pPr>
    </w:p>
    <w:p w:rsidR="00EB763D" w:rsidRPr="001364E7" w:rsidRDefault="00BD5DFF" w:rsidP="00EB763D">
      <w:pPr>
        <w:pStyle w:val="Ttulo8"/>
        <w:jc w:val="left"/>
        <w:rPr>
          <w:b w:val="0"/>
          <w:bCs/>
          <w:sz w:val="20"/>
          <w:lang w:val="es-ES_tradnl"/>
        </w:rPr>
      </w:pPr>
      <w:r w:rsidRPr="001364E7">
        <w:rPr>
          <w:b w:val="0"/>
          <w:bCs/>
          <w:sz w:val="20"/>
          <w:lang w:val="es-ES_tradnl"/>
        </w:rPr>
        <w:t xml:space="preserve">Guadalajara Jalisco, a </w:t>
      </w:r>
      <w:r w:rsidR="001E4B77">
        <w:rPr>
          <w:b w:val="0"/>
          <w:bCs/>
          <w:sz w:val="20"/>
          <w:lang w:val="es-ES_tradnl"/>
        </w:rPr>
        <w:t>29</w:t>
      </w:r>
      <w:r w:rsidR="00EB763D" w:rsidRPr="001364E7">
        <w:rPr>
          <w:b w:val="0"/>
          <w:bCs/>
          <w:sz w:val="20"/>
          <w:lang w:val="es-ES_tradnl"/>
        </w:rPr>
        <w:t xml:space="preserve"> de </w:t>
      </w:r>
      <w:r w:rsidR="001E4B77">
        <w:rPr>
          <w:b w:val="0"/>
          <w:bCs/>
          <w:sz w:val="20"/>
          <w:lang w:val="es-ES_tradnl"/>
        </w:rPr>
        <w:t>ene</w:t>
      </w:r>
      <w:r w:rsidR="00CF18CC" w:rsidRPr="001364E7">
        <w:rPr>
          <w:b w:val="0"/>
          <w:bCs/>
          <w:sz w:val="20"/>
          <w:lang w:val="es-ES_tradnl"/>
        </w:rPr>
        <w:t>ro</w:t>
      </w:r>
      <w:r w:rsidR="00EB763D" w:rsidRPr="001364E7">
        <w:rPr>
          <w:b w:val="0"/>
          <w:bCs/>
          <w:sz w:val="20"/>
          <w:lang w:val="es-ES_tradnl"/>
        </w:rPr>
        <w:t>, 201</w:t>
      </w:r>
      <w:r w:rsidR="001E4B77">
        <w:rPr>
          <w:b w:val="0"/>
          <w:bCs/>
          <w:sz w:val="20"/>
          <w:lang w:val="es-ES_tradnl"/>
        </w:rPr>
        <w:t>6</w:t>
      </w:r>
    </w:p>
    <w:p w:rsidR="00F042B0" w:rsidRDefault="00F042B0" w:rsidP="00F042B0">
      <w:pPr>
        <w:jc w:val="left"/>
        <w:rPr>
          <w:rFonts w:ascii="Arial" w:eastAsia="Calibri" w:hAnsi="Arial" w:cs="Arial"/>
          <w:sz w:val="20"/>
          <w:szCs w:val="20"/>
        </w:rPr>
      </w:pPr>
    </w:p>
    <w:p w:rsidR="00F71A9E" w:rsidRDefault="00F71A9E" w:rsidP="00F042B0">
      <w:pPr>
        <w:jc w:val="left"/>
        <w:rPr>
          <w:rFonts w:ascii="Arial" w:eastAsia="Calibri" w:hAnsi="Arial" w:cs="Arial"/>
          <w:sz w:val="20"/>
          <w:szCs w:val="20"/>
        </w:rPr>
      </w:pPr>
    </w:p>
    <w:p w:rsidR="001958CE" w:rsidRPr="001364E7" w:rsidRDefault="001958CE" w:rsidP="00F042B0">
      <w:pPr>
        <w:jc w:val="left"/>
        <w:rPr>
          <w:rFonts w:ascii="Arial" w:eastAsia="Calibri" w:hAnsi="Arial" w:cs="Arial"/>
          <w:sz w:val="20"/>
          <w:szCs w:val="20"/>
        </w:rPr>
      </w:pPr>
    </w:p>
    <w:p w:rsidR="00EB763D" w:rsidRPr="00A51CDF" w:rsidRDefault="00EB763D" w:rsidP="00EB763D">
      <w:pPr>
        <w:rPr>
          <w:rFonts w:ascii="Arial" w:eastAsia="Calibri" w:hAnsi="Arial" w:cs="Arial"/>
          <w:b/>
        </w:rPr>
      </w:pPr>
      <w:r w:rsidRPr="00A51CDF">
        <w:rPr>
          <w:rFonts w:ascii="Arial" w:hAnsi="Arial" w:cs="Arial"/>
          <w:b/>
        </w:rPr>
        <w:t xml:space="preserve">Para:   </w:t>
      </w:r>
      <w:r w:rsidR="006113AF" w:rsidRPr="00A51CDF">
        <w:rPr>
          <w:rFonts w:ascii="Arial" w:hAnsi="Arial" w:cs="Arial"/>
          <w:b/>
        </w:rPr>
        <w:t>C.P.C. José Ricardo Ar</w:t>
      </w:r>
      <w:r w:rsidR="00DF4C4C" w:rsidRPr="00A51CDF">
        <w:rPr>
          <w:rFonts w:ascii="Arial" w:hAnsi="Arial" w:cs="Arial"/>
          <w:b/>
        </w:rPr>
        <w:t>b</w:t>
      </w:r>
      <w:r w:rsidR="006113AF" w:rsidRPr="00A51CDF">
        <w:rPr>
          <w:rFonts w:ascii="Arial" w:hAnsi="Arial" w:cs="Arial"/>
          <w:b/>
        </w:rPr>
        <w:t>oleya Olivares</w:t>
      </w:r>
    </w:p>
    <w:p w:rsidR="00EB763D" w:rsidRPr="00A51CDF" w:rsidRDefault="00EB763D" w:rsidP="00EB763D">
      <w:pPr>
        <w:rPr>
          <w:rFonts w:ascii="Arial" w:eastAsia="Calibri" w:hAnsi="Arial" w:cs="Arial"/>
          <w:b/>
        </w:rPr>
      </w:pPr>
      <w:r w:rsidRPr="00A51CDF">
        <w:rPr>
          <w:rFonts w:ascii="Arial" w:hAnsi="Arial" w:cs="Arial"/>
          <w:b/>
        </w:rPr>
        <w:t xml:space="preserve">            </w:t>
      </w:r>
      <w:r w:rsidR="006113AF" w:rsidRPr="00A51CDF">
        <w:rPr>
          <w:rFonts w:ascii="Arial" w:hAnsi="Arial" w:cs="Arial"/>
          <w:b/>
        </w:rPr>
        <w:t>Director General de Auditoria Interna</w:t>
      </w:r>
    </w:p>
    <w:p w:rsidR="00EB763D" w:rsidRPr="00A51CDF" w:rsidRDefault="00EB763D" w:rsidP="00EB763D">
      <w:pPr>
        <w:rPr>
          <w:rFonts w:ascii="Arial" w:hAnsi="Arial" w:cs="Arial"/>
          <w:b/>
        </w:rPr>
      </w:pPr>
    </w:p>
    <w:p w:rsidR="00C57142" w:rsidRPr="00A51CDF" w:rsidRDefault="00EB763D" w:rsidP="00C57142">
      <w:pPr>
        <w:rPr>
          <w:rFonts w:ascii="Arial" w:eastAsia="Calibri" w:hAnsi="Arial" w:cs="Arial"/>
          <w:b/>
        </w:rPr>
      </w:pPr>
      <w:r w:rsidRPr="00A51CDF">
        <w:rPr>
          <w:rFonts w:ascii="Arial" w:hAnsi="Arial" w:cs="Arial"/>
          <w:b/>
        </w:rPr>
        <w:t xml:space="preserve">De:      </w:t>
      </w:r>
      <w:r w:rsidR="00C57142" w:rsidRPr="00A51CDF">
        <w:rPr>
          <w:rFonts w:ascii="Arial" w:eastAsia="Calibri" w:hAnsi="Arial" w:cs="Arial"/>
          <w:b/>
        </w:rPr>
        <w:t>C.P.</w:t>
      </w:r>
      <w:r w:rsidR="00FF46D2" w:rsidRPr="00A51CDF">
        <w:rPr>
          <w:rFonts w:ascii="Arial" w:eastAsia="Calibri" w:hAnsi="Arial" w:cs="Arial"/>
          <w:b/>
        </w:rPr>
        <w:t xml:space="preserve"> A.</w:t>
      </w:r>
      <w:r w:rsidR="006113AF" w:rsidRPr="00A51CDF">
        <w:rPr>
          <w:rFonts w:ascii="Arial" w:eastAsia="Calibri" w:hAnsi="Arial" w:cs="Arial"/>
          <w:b/>
        </w:rPr>
        <w:t xml:space="preserve"> Juan Manuel Rodríguez Ibarra</w:t>
      </w:r>
    </w:p>
    <w:p w:rsidR="00C57142" w:rsidRPr="00A51CDF" w:rsidRDefault="00C57142" w:rsidP="00C57142">
      <w:pPr>
        <w:rPr>
          <w:rFonts w:ascii="Arial" w:eastAsia="Calibri" w:hAnsi="Arial" w:cs="Arial"/>
          <w:b/>
        </w:rPr>
      </w:pPr>
      <w:r w:rsidRPr="00A51CDF">
        <w:rPr>
          <w:rFonts w:ascii="Arial" w:hAnsi="Arial" w:cs="Arial"/>
          <w:b/>
        </w:rPr>
        <w:t xml:space="preserve">            </w:t>
      </w:r>
      <w:r w:rsidRPr="00A51CDF">
        <w:rPr>
          <w:rFonts w:ascii="Arial" w:eastAsia="Calibri" w:hAnsi="Arial" w:cs="Arial"/>
          <w:b/>
        </w:rPr>
        <w:t xml:space="preserve">Director </w:t>
      </w:r>
      <w:r w:rsidR="00D85979" w:rsidRPr="00A51CDF">
        <w:rPr>
          <w:rFonts w:ascii="Arial" w:eastAsia="Calibri" w:hAnsi="Arial" w:cs="Arial"/>
          <w:b/>
        </w:rPr>
        <w:t>de Auditoria</w:t>
      </w:r>
    </w:p>
    <w:p w:rsidR="009831AB" w:rsidRPr="00AF0F10" w:rsidRDefault="009831AB" w:rsidP="00AF0F10">
      <w:pPr>
        <w:rPr>
          <w:rFonts w:ascii="Arial" w:eastAsia="Calibri" w:hAnsi="Arial" w:cs="Arial"/>
          <w:sz w:val="20"/>
          <w:szCs w:val="20"/>
        </w:rPr>
      </w:pPr>
    </w:p>
    <w:p w:rsidR="007607C2" w:rsidRPr="00AF0F10" w:rsidRDefault="007607C2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7607C2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Doy a conoc</w:t>
      </w:r>
      <w:r w:rsidR="00653B83" w:rsidRPr="00AF0F10">
        <w:rPr>
          <w:rFonts w:ascii="Arial" w:hAnsi="Arial" w:cs="Arial"/>
          <w:sz w:val="20"/>
          <w:szCs w:val="20"/>
        </w:rPr>
        <w:t>er el resultado de la revisión de</w:t>
      </w:r>
      <w:r w:rsidRPr="00AF0F10">
        <w:rPr>
          <w:rFonts w:ascii="Arial" w:hAnsi="Arial" w:cs="Arial"/>
          <w:sz w:val="20"/>
          <w:szCs w:val="20"/>
        </w:rPr>
        <w:t xml:space="preserve"> </w:t>
      </w:r>
      <w:r w:rsidR="00653B83" w:rsidRPr="00AF0F10">
        <w:rPr>
          <w:rFonts w:ascii="Arial" w:hAnsi="Arial" w:cs="Arial"/>
          <w:sz w:val="20"/>
          <w:szCs w:val="20"/>
        </w:rPr>
        <w:t xml:space="preserve">las </w:t>
      </w:r>
      <w:r w:rsidRPr="00AF0F10">
        <w:rPr>
          <w:rFonts w:ascii="Arial" w:hAnsi="Arial" w:cs="Arial"/>
          <w:sz w:val="20"/>
          <w:szCs w:val="20"/>
        </w:rPr>
        <w:t xml:space="preserve">partidas presupuestales </w:t>
      </w:r>
      <w:r w:rsidR="00BC6DB7" w:rsidRPr="00AF0F10">
        <w:rPr>
          <w:rFonts w:ascii="Arial" w:hAnsi="Arial" w:cs="Arial"/>
          <w:sz w:val="20"/>
          <w:szCs w:val="20"/>
        </w:rPr>
        <w:t xml:space="preserve">de los Capítulos 2000 y 3000, ejercidas por la Secretaría de Turismo </w:t>
      </w:r>
      <w:r w:rsidR="00653B83" w:rsidRPr="00AF0F10">
        <w:rPr>
          <w:rFonts w:ascii="Arial" w:hAnsi="Arial" w:cs="Arial"/>
          <w:sz w:val="20"/>
          <w:szCs w:val="20"/>
        </w:rPr>
        <w:t>en el periodo de enero a diciembre del 2015</w:t>
      </w: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BE0A76" w:rsidRPr="00AF0F10" w:rsidRDefault="00BE0A76" w:rsidP="00AF0F10">
      <w:pPr>
        <w:rPr>
          <w:rFonts w:ascii="Arial" w:hAnsi="Arial" w:cs="Arial"/>
          <w:b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 xml:space="preserve">Las analizadas </w:t>
      </w:r>
      <w:r w:rsidR="00BC6DB7" w:rsidRPr="00AF0F10">
        <w:rPr>
          <w:rFonts w:ascii="Arial" w:hAnsi="Arial" w:cs="Arial"/>
          <w:b/>
          <w:sz w:val="20"/>
          <w:szCs w:val="20"/>
        </w:rPr>
        <w:t xml:space="preserve">del Capítulo 2000.- Materiales y Suministros </w:t>
      </w:r>
      <w:r w:rsidRPr="00AF0F10">
        <w:rPr>
          <w:rFonts w:ascii="Arial" w:hAnsi="Arial" w:cs="Arial"/>
          <w:b/>
          <w:sz w:val="20"/>
          <w:szCs w:val="20"/>
        </w:rPr>
        <w:t>son las siguientes:</w:t>
      </w:r>
    </w:p>
    <w:p w:rsidR="00BE0A76" w:rsidRPr="00AF0F10" w:rsidRDefault="00BE0A76" w:rsidP="00AF0F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72"/>
      </w:tblGrid>
      <w:tr w:rsidR="00BE0A76" w:rsidRPr="00AF0F10" w:rsidTr="004D260A">
        <w:trPr>
          <w:trHeight w:val="292"/>
        </w:trPr>
        <w:tc>
          <w:tcPr>
            <w:tcW w:w="988" w:type="dxa"/>
          </w:tcPr>
          <w:p w:rsidR="00BE0A76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2151 00</w:t>
            </w:r>
          </w:p>
        </w:tc>
        <w:tc>
          <w:tcPr>
            <w:tcW w:w="9072" w:type="dxa"/>
          </w:tcPr>
          <w:p w:rsidR="00BE0A76" w:rsidRPr="00AF0F10" w:rsidRDefault="001E4B77" w:rsidP="00AF0F10">
            <w:pPr>
              <w:pStyle w:val="Default"/>
              <w:rPr>
                <w:sz w:val="20"/>
                <w:szCs w:val="20"/>
              </w:rPr>
            </w:pPr>
            <w:r w:rsidRPr="00AF0F10">
              <w:rPr>
                <w:b/>
                <w:sz w:val="20"/>
                <w:szCs w:val="20"/>
              </w:rPr>
              <w:t>Material impreso e información digital</w:t>
            </w:r>
          </w:p>
        </w:tc>
      </w:tr>
      <w:tr w:rsidR="00BE0A76" w:rsidRPr="00AF0F10" w:rsidTr="004D260A">
        <w:tc>
          <w:tcPr>
            <w:tcW w:w="988" w:type="dxa"/>
          </w:tcPr>
          <w:p w:rsidR="00BE0A76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 xml:space="preserve">2941 26  </w:t>
            </w:r>
          </w:p>
        </w:tc>
        <w:tc>
          <w:tcPr>
            <w:tcW w:w="9072" w:type="dxa"/>
          </w:tcPr>
          <w:p w:rsidR="00BE0A76" w:rsidRPr="00AF0F10" w:rsidRDefault="001E4B77" w:rsidP="00AF0F10">
            <w:pPr>
              <w:pStyle w:val="Default"/>
              <w:rPr>
                <w:sz w:val="20"/>
                <w:szCs w:val="20"/>
              </w:rPr>
            </w:pPr>
            <w:r w:rsidRPr="00AF0F10">
              <w:rPr>
                <w:b/>
                <w:sz w:val="20"/>
                <w:szCs w:val="20"/>
              </w:rPr>
              <w:t>Refacciones y accesorios menores para equipo de cómputo y telecomunicaciones</w:t>
            </w:r>
          </w:p>
        </w:tc>
      </w:tr>
      <w:tr w:rsidR="00BE0A76" w:rsidRPr="00AF0F10" w:rsidTr="004D260A">
        <w:tc>
          <w:tcPr>
            <w:tcW w:w="988" w:type="dxa"/>
          </w:tcPr>
          <w:p w:rsidR="00BE0A76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 xml:space="preserve">2961 00  </w:t>
            </w:r>
          </w:p>
        </w:tc>
        <w:tc>
          <w:tcPr>
            <w:tcW w:w="9072" w:type="dxa"/>
          </w:tcPr>
          <w:p w:rsidR="00BE0A76" w:rsidRPr="00AF0F10" w:rsidRDefault="001E4B77" w:rsidP="00AF0F10">
            <w:pPr>
              <w:pStyle w:val="Default"/>
              <w:rPr>
                <w:sz w:val="20"/>
                <w:szCs w:val="20"/>
              </w:rPr>
            </w:pPr>
            <w:r w:rsidRPr="00AF0F10">
              <w:rPr>
                <w:b/>
                <w:sz w:val="20"/>
                <w:szCs w:val="20"/>
              </w:rPr>
              <w:t>Refacciones y accesorios menores de equipo de transporte</w:t>
            </w:r>
          </w:p>
        </w:tc>
      </w:tr>
    </w:tbl>
    <w:p w:rsidR="0083421E" w:rsidRPr="00AF0F10" w:rsidRDefault="0083421E" w:rsidP="00AF0F10">
      <w:pPr>
        <w:rPr>
          <w:rFonts w:ascii="Arial" w:hAnsi="Arial" w:cs="Arial"/>
          <w:b/>
          <w:sz w:val="20"/>
          <w:szCs w:val="20"/>
        </w:rPr>
      </w:pPr>
    </w:p>
    <w:p w:rsidR="0083421E" w:rsidRPr="00AF0F10" w:rsidRDefault="0083421E" w:rsidP="00AF0F10">
      <w:pPr>
        <w:rPr>
          <w:rFonts w:ascii="Arial" w:hAnsi="Arial" w:cs="Arial"/>
          <w:b/>
          <w:sz w:val="20"/>
          <w:szCs w:val="20"/>
        </w:rPr>
      </w:pP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De la revisión a los gastos comprobados y a la aplicación de los registros </w:t>
      </w:r>
      <w:r w:rsidR="00BC6DB7" w:rsidRPr="00AF0F10">
        <w:rPr>
          <w:rFonts w:ascii="Arial" w:hAnsi="Arial" w:cs="Arial"/>
          <w:sz w:val="20"/>
          <w:szCs w:val="20"/>
        </w:rPr>
        <w:t xml:space="preserve">presupuestales y </w:t>
      </w:r>
      <w:r w:rsidRPr="00AF0F10">
        <w:rPr>
          <w:rFonts w:ascii="Arial" w:hAnsi="Arial" w:cs="Arial"/>
          <w:sz w:val="20"/>
          <w:szCs w:val="20"/>
        </w:rPr>
        <w:t xml:space="preserve">contables de </w:t>
      </w:r>
      <w:r w:rsidR="00BC6DB7" w:rsidRPr="00AF0F10">
        <w:rPr>
          <w:rFonts w:ascii="Arial" w:hAnsi="Arial" w:cs="Arial"/>
          <w:sz w:val="20"/>
          <w:szCs w:val="20"/>
        </w:rPr>
        <w:t>dichas</w:t>
      </w:r>
      <w:r w:rsidRPr="00AF0F10">
        <w:rPr>
          <w:rFonts w:ascii="Arial" w:hAnsi="Arial" w:cs="Arial"/>
          <w:sz w:val="20"/>
          <w:szCs w:val="20"/>
        </w:rPr>
        <w:t xml:space="preserve"> partidas se determinó lo siguiente:</w:t>
      </w:r>
    </w:p>
    <w:p w:rsidR="005D2E07" w:rsidRPr="00AF0F10" w:rsidRDefault="005D2E07" w:rsidP="00AF0F10">
      <w:pPr>
        <w:rPr>
          <w:rFonts w:ascii="Arial" w:hAnsi="Arial" w:cs="Arial"/>
          <w:sz w:val="20"/>
          <w:szCs w:val="20"/>
        </w:rPr>
      </w:pPr>
    </w:p>
    <w:p w:rsidR="00BE0A76" w:rsidRPr="00AF0F10" w:rsidRDefault="005D2E07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 xml:space="preserve">2151 00 </w:t>
      </w:r>
      <w:r w:rsidR="00F55C18" w:rsidRPr="00AF0F10">
        <w:rPr>
          <w:rFonts w:ascii="Arial" w:hAnsi="Arial" w:cs="Arial"/>
          <w:b/>
          <w:color w:val="000000"/>
          <w:sz w:val="20"/>
          <w:szCs w:val="20"/>
        </w:rPr>
        <w:t>Material impreso e información digital</w:t>
      </w:r>
      <w:r w:rsidR="00F55C18" w:rsidRPr="00AF0F10">
        <w:rPr>
          <w:rFonts w:ascii="Arial" w:hAnsi="Arial" w:cs="Arial"/>
          <w:color w:val="000000"/>
          <w:sz w:val="20"/>
          <w:szCs w:val="20"/>
        </w:rPr>
        <w:t xml:space="preserve">: </w:t>
      </w:r>
      <w:r w:rsidR="0083421E" w:rsidRPr="00AF0F10">
        <w:rPr>
          <w:rFonts w:ascii="Arial" w:hAnsi="Arial" w:cs="Arial"/>
          <w:color w:val="000000"/>
          <w:sz w:val="20"/>
          <w:szCs w:val="20"/>
        </w:rPr>
        <w:t>La asignación Inicial (</w:t>
      </w:r>
      <w:r w:rsidR="0083421E" w:rsidRPr="00AF0F10">
        <w:rPr>
          <w:rFonts w:ascii="Arial" w:hAnsi="Arial" w:cs="Arial"/>
          <w:sz w:val="20"/>
          <w:szCs w:val="20"/>
        </w:rPr>
        <w:t>modificada)</w:t>
      </w:r>
      <w:r w:rsidR="00F55C18" w:rsidRPr="00AF0F10">
        <w:rPr>
          <w:rFonts w:ascii="Arial" w:hAnsi="Arial" w:cs="Arial"/>
          <w:sz w:val="20"/>
          <w:szCs w:val="20"/>
        </w:rPr>
        <w:t xml:space="preserve"> es de $ 1´395,397.00, está</w:t>
      </w:r>
      <w:r w:rsidR="00F55C18" w:rsidRPr="00AF0F10">
        <w:rPr>
          <w:rFonts w:ascii="Arial" w:hAnsi="Arial" w:cs="Arial"/>
          <w:b/>
          <w:sz w:val="20"/>
          <w:szCs w:val="20"/>
        </w:rPr>
        <w:t xml:space="preserve"> </w:t>
      </w:r>
      <w:r w:rsidR="00F55C18" w:rsidRPr="00AF0F10">
        <w:rPr>
          <w:rFonts w:ascii="Arial" w:hAnsi="Arial" w:cs="Arial"/>
          <w:sz w:val="20"/>
          <w:szCs w:val="20"/>
        </w:rPr>
        <w:t xml:space="preserve">integrado por </w:t>
      </w:r>
      <w:r w:rsidRPr="00AF0F10">
        <w:rPr>
          <w:rFonts w:ascii="Arial" w:hAnsi="Arial" w:cs="Arial"/>
          <w:sz w:val="20"/>
          <w:szCs w:val="20"/>
        </w:rPr>
        <w:t xml:space="preserve">5 </w:t>
      </w:r>
      <w:r w:rsidR="00F55C18" w:rsidRPr="00AF0F10">
        <w:rPr>
          <w:rFonts w:ascii="Arial" w:hAnsi="Arial" w:cs="Arial"/>
          <w:sz w:val="20"/>
          <w:szCs w:val="20"/>
        </w:rPr>
        <w:t>claves</w:t>
      </w:r>
      <w:r w:rsidRPr="00AF0F10">
        <w:rPr>
          <w:rFonts w:ascii="Arial" w:hAnsi="Arial" w:cs="Arial"/>
          <w:sz w:val="20"/>
          <w:szCs w:val="20"/>
        </w:rPr>
        <w:t xml:space="preserve"> presupuestales </w:t>
      </w:r>
      <w:r w:rsidR="00F55C18" w:rsidRPr="00AF0F10">
        <w:rPr>
          <w:rFonts w:ascii="Arial" w:hAnsi="Arial" w:cs="Arial"/>
          <w:sz w:val="20"/>
          <w:szCs w:val="20"/>
        </w:rPr>
        <w:t>en las que se observó lo siguiente:</w:t>
      </w:r>
    </w:p>
    <w:p w:rsidR="005D2E07" w:rsidRPr="00AF0F10" w:rsidRDefault="005D2E07" w:rsidP="00AF0F10">
      <w:pPr>
        <w:rPr>
          <w:rFonts w:ascii="Arial" w:hAnsi="Arial" w:cs="Arial"/>
          <w:b/>
          <w:sz w:val="20"/>
          <w:szCs w:val="20"/>
        </w:rPr>
      </w:pPr>
    </w:p>
    <w:p w:rsidR="0083421E" w:rsidRPr="00AF0F10" w:rsidRDefault="005D2E07" w:rsidP="00AF0F10">
      <w:pPr>
        <w:pStyle w:val="Prrafodelista"/>
        <w:numPr>
          <w:ilvl w:val="0"/>
          <w:numId w:val="8"/>
        </w:numPr>
        <w:ind w:left="414" w:hanging="357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Incumplen en compras mayores a las establecidas en el artículo 31 punto "A" Partidas Comunes u Ordinarias, hasta $12,500.00 como lo establece el Manual de Normas y Lineamientos Presupuestales para la Administración Pública Estatal y Paraestatal 2014. </w:t>
      </w:r>
    </w:p>
    <w:p w:rsidR="0083421E" w:rsidRPr="00AF0F10" w:rsidRDefault="0083421E" w:rsidP="00AF0F10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5D2E07" w:rsidRPr="00AF0F10" w:rsidRDefault="00840C13" w:rsidP="00AF0F10">
      <w:pPr>
        <w:pStyle w:val="Prrafodelista"/>
        <w:ind w:left="414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E</w:t>
      </w:r>
      <w:r w:rsidR="005D2E07" w:rsidRPr="00AF0F10">
        <w:rPr>
          <w:rFonts w:ascii="Arial" w:hAnsi="Arial" w:cs="Arial"/>
          <w:sz w:val="20"/>
          <w:szCs w:val="20"/>
        </w:rPr>
        <w:t>n 13 operaciones realizan compras mayores de $20,000.00</w:t>
      </w:r>
      <w:r w:rsidR="0083421E" w:rsidRPr="00AF0F10">
        <w:rPr>
          <w:rFonts w:ascii="Arial" w:hAnsi="Arial" w:cs="Arial"/>
          <w:sz w:val="20"/>
          <w:szCs w:val="20"/>
        </w:rPr>
        <w:t>,</w:t>
      </w:r>
      <w:r w:rsidR="005D2E07" w:rsidRPr="00AF0F10">
        <w:rPr>
          <w:rFonts w:ascii="Arial" w:hAnsi="Arial" w:cs="Arial"/>
          <w:sz w:val="20"/>
          <w:szCs w:val="20"/>
        </w:rPr>
        <w:t xml:space="preserve"> hasta 229,000.00, debiendo ser competencias e</w:t>
      </w:r>
      <w:r w:rsidR="00BF7D24" w:rsidRPr="00AF0F10">
        <w:rPr>
          <w:rFonts w:ascii="Arial" w:hAnsi="Arial" w:cs="Arial"/>
          <w:sz w:val="20"/>
          <w:szCs w:val="20"/>
        </w:rPr>
        <w:t>xclusivamente de la Subsecretarí</w:t>
      </w:r>
      <w:r w:rsidR="005D2E07" w:rsidRPr="00AF0F10">
        <w:rPr>
          <w:rFonts w:ascii="Arial" w:hAnsi="Arial" w:cs="Arial"/>
          <w:sz w:val="20"/>
          <w:szCs w:val="20"/>
        </w:rPr>
        <w:t>a de Administración</w:t>
      </w:r>
      <w:r w:rsidR="0083421E" w:rsidRPr="00AF0F10">
        <w:rPr>
          <w:rFonts w:ascii="Arial" w:hAnsi="Arial" w:cs="Arial"/>
          <w:sz w:val="20"/>
          <w:szCs w:val="20"/>
        </w:rPr>
        <w:t>,</w:t>
      </w:r>
      <w:r w:rsidR="005D2E07" w:rsidRPr="00AF0F10">
        <w:rPr>
          <w:rFonts w:ascii="Arial" w:hAnsi="Arial" w:cs="Arial"/>
          <w:sz w:val="20"/>
          <w:szCs w:val="20"/>
        </w:rPr>
        <w:t xml:space="preserve"> como lo establece el mismo artículo 31 punto “A”" en su fracción II, ya que realizan compras de material promocional para abastecer el almacén.</w:t>
      </w:r>
    </w:p>
    <w:p w:rsidR="005D2E07" w:rsidRPr="00AF0F10" w:rsidRDefault="005D2E07" w:rsidP="00AF0F10">
      <w:pPr>
        <w:rPr>
          <w:rFonts w:ascii="Arial" w:hAnsi="Arial" w:cs="Arial"/>
          <w:sz w:val="20"/>
          <w:szCs w:val="20"/>
        </w:rPr>
      </w:pPr>
    </w:p>
    <w:p w:rsidR="005D2E07" w:rsidRPr="00AF0F10" w:rsidRDefault="00840C13" w:rsidP="00AF0F10">
      <w:pPr>
        <w:pStyle w:val="Prrafodelista"/>
        <w:numPr>
          <w:ilvl w:val="0"/>
          <w:numId w:val="8"/>
        </w:numPr>
        <w:ind w:left="414" w:hanging="357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L</w:t>
      </w:r>
      <w:r w:rsidR="005D2E07" w:rsidRPr="00AF0F10">
        <w:rPr>
          <w:rFonts w:ascii="Arial" w:hAnsi="Arial" w:cs="Arial"/>
          <w:sz w:val="20"/>
          <w:szCs w:val="20"/>
        </w:rPr>
        <w:t>as Solicitudes de pago 1493646, 1493685, 1493695, 1493639, 1493697, 1493762, 1493700, 1493703, 1493706 y 1493721 carecen de documentación digitalizada</w:t>
      </w:r>
      <w:r w:rsidR="006E63C7" w:rsidRPr="00AF0F10">
        <w:rPr>
          <w:rFonts w:ascii="Arial" w:hAnsi="Arial" w:cs="Arial"/>
          <w:sz w:val="20"/>
          <w:szCs w:val="20"/>
        </w:rPr>
        <w:t xml:space="preserve"> (soporte del gasto)</w:t>
      </w:r>
      <w:r w:rsidR="005D2E07" w:rsidRPr="00AF0F10">
        <w:rPr>
          <w:rFonts w:ascii="Arial" w:hAnsi="Arial" w:cs="Arial"/>
          <w:sz w:val="20"/>
          <w:szCs w:val="20"/>
        </w:rPr>
        <w:t>, correspondientes a las compras de material promoc</w:t>
      </w:r>
      <w:r w:rsidR="00BF7D24" w:rsidRPr="00AF0F10">
        <w:rPr>
          <w:rFonts w:ascii="Arial" w:hAnsi="Arial" w:cs="Arial"/>
          <w:sz w:val="20"/>
          <w:szCs w:val="20"/>
        </w:rPr>
        <w:t xml:space="preserve">ional para abastecer el almacén, </w:t>
      </w:r>
      <w:r w:rsidR="00BF7D24" w:rsidRPr="00AF0F10">
        <w:rPr>
          <w:rFonts w:ascii="Arial" w:hAnsi="Arial" w:cs="Arial"/>
          <w:sz w:val="20"/>
          <w:szCs w:val="20"/>
        </w:rPr>
        <w:t>lo que impidió constatar la correcta aplicación del procedimiento.</w:t>
      </w:r>
    </w:p>
    <w:p w:rsidR="005D2E07" w:rsidRPr="00AF0F10" w:rsidRDefault="005D2E07" w:rsidP="00AF0F10">
      <w:pPr>
        <w:rPr>
          <w:rFonts w:ascii="Arial" w:hAnsi="Arial" w:cs="Arial"/>
          <w:sz w:val="20"/>
          <w:szCs w:val="20"/>
        </w:rPr>
      </w:pPr>
    </w:p>
    <w:p w:rsidR="005D2E07" w:rsidRPr="00AF0F10" w:rsidRDefault="005D2E07" w:rsidP="00AF0F10">
      <w:pPr>
        <w:rPr>
          <w:rFonts w:ascii="Arial" w:hAnsi="Arial" w:cs="Arial"/>
          <w:sz w:val="20"/>
          <w:szCs w:val="20"/>
        </w:rPr>
      </w:pPr>
    </w:p>
    <w:p w:rsidR="0083421E" w:rsidRPr="00AF0F10" w:rsidRDefault="005D2E07" w:rsidP="00AF0F10">
      <w:pPr>
        <w:jc w:val="left"/>
        <w:rPr>
          <w:rFonts w:ascii="Arial" w:hAnsi="Arial" w:cs="Arial"/>
          <w:b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>2941 26  Refacciones y Accesorios Menores para Equipo de Cómputo y Telecomunicaciones</w:t>
      </w:r>
      <w:r w:rsidR="00840C13" w:rsidRPr="00AF0F10">
        <w:rPr>
          <w:rFonts w:ascii="Arial" w:hAnsi="Arial" w:cs="Arial"/>
          <w:b/>
          <w:sz w:val="20"/>
          <w:szCs w:val="20"/>
        </w:rPr>
        <w:t xml:space="preserve"> </w:t>
      </w:r>
      <w:r w:rsidR="00840C13" w:rsidRPr="00AF0F10">
        <w:rPr>
          <w:rFonts w:ascii="Arial" w:hAnsi="Arial" w:cs="Arial"/>
          <w:sz w:val="20"/>
          <w:szCs w:val="20"/>
        </w:rPr>
        <w:t>(Tequila Pueblo Inteligente (Infraestructura para la conectividad, trazabilidad, comunicación y difusión del destino)</w:t>
      </w:r>
      <w:r w:rsidR="0083421E" w:rsidRPr="00AF0F10">
        <w:rPr>
          <w:rFonts w:ascii="Arial" w:hAnsi="Arial" w:cs="Arial"/>
          <w:b/>
          <w:sz w:val="20"/>
          <w:szCs w:val="20"/>
        </w:rPr>
        <w:t xml:space="preserve">: </w:t>
      </w:r>
      <w:r w:rsidR="00BC799E" w:rsidRPr="00AF0F10">
        <w:rPr>
          <w:rFonts w:ascii="Arial" w:hAnsi="Arial" w:cs="Arial"/>
          <w:color w:val="000000"/>
          <w:sz w:val="20"/>
          <w:szCs w:val="20"/>
        </w:rPr>
        <w:t>La asignación Inicial (</w:t>
      </w:r>
      <w:r w:rsidR="00BC799E" w:rsidRPr="00AF0F10">
        <w:rPr>
          <w:rFonts w:ascii="Arial" w:hAnsi="Arial" w:cs="Arial"/>
          <w:sz w:val="20"/>
          <w:szCs w:val="20"/>
        </w:rPr>
        <w:t xml:space="preserve">modificada) es de </w:t>
      </w:r>
      <w:r w:rsidR="00BC799E" w:rsidRPr="00AF0F10">
        <w:rPr>
          <w:rFonts w:ascii="Arial" w:hAnsi="Arial" w:cs="Arial"/>
          <w:b/>
          <w:sz w:val="20"/>
          <w:szCs w:val="20"/>
        </w:rPr>
        <w:t xml:space="preserve">$ 234,882.06, </w:t>
      </w:r>
      <w:r w:rsidR="00BC799E" w:rsidRPr="00AF0F10">
        <w:rPr>
          <w:rFonts w:ascii="Arial" w:hAnsi="Arial" w:cs="Arial"/>
          <w:sz w:val="20"/>
          <w:szCs w:val="20"/>
        </w:rPr>
        <w:t>en la que se observó lo siguiente:</w:t>
      </w: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3421E" w:rsidRPr="00AF0F10" w:rsidRDefault="0083421E" w:rsidP="00AF0F10">
      <w:pPr>
        <w:jc w:val="left"/>
        <w:rPr>
          <w:rFonts w:ascii="Arial" w:hAnsi="Arial" w:cs="Arial"/>
          <w:sz w:val="20"/>
          <w:szCs w:val="20"/>
        </w:rPr>
      </w:pPr>
    </w:p>
    <w:p w:rsidR="00840C13" w:rsidRPr="00AF0F10" w:rsidRDefault="00840C13" w:rsidP="00AF0F10">
      <w:pPr>
        <w:rPr>
          <w:rFonts w:ascii="Arial" w:hAnsi="Arial" w:cs="Arial"/>
          <w:sz w:val="20"/>
          <w:szCs w:val="20"/>
        </w:rPr>
      </w:pPr>
    </w:p>
    <w:p w:rsidR="00620BB2" w:rsidRPr="00AF0F10" w:rsidRDefault="00840C13" w:rsidP="00AF0F10">
      <w:pPr>
        <w:pStyle w:val="Prrafodelista"/>
        <w:numPr>
          <w:ilvl w:val="0"/>
          <w:numId w:val="8"/>
        </w:numPr>
        <w:ind w:left="414" w:hanging="357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Las Solicitudes de pago 1495676 y 1495782 carecen de documentación digitalizada </w:t>
      </w:r>
      <w:r w:rsidR="006E63C7" w:rsidRPr="00AF0F10">
        <w:rPr>
          <w:rFonts w:ascii="Arial" w:hAnsi="Arial" w:cs="Arial"/>
          <w:sz w:val="20"/>
          <w:szCs w:val="20"/>
        </w:rPr>
        <w:t>(soporte del gasto)</w:t>
      </w:r>
      <w:r w:rsidRPr="00AF0F10">
        <w:rPr>
          <w:rFonts w:ascii="Arial" w:hAnsi="Arial" w:cs="Arial"/>
          <w:sz w:val="20"/>
          <w:szCs w:val="20"/>
        </w:rPr>
        <w:t xml:space="preserve">, </w:t>
      </w:r>
      <w:r w:rsidR="00620BB2" w:rsidRPr="00AF0F10">
        <w:rPr>
          <w:rFonts w:ascii="Arial" w:hAnsi="Arial" w:cs="Arial"/>
          <w:sz w:val="20"/>
          <w:szCs w:val="20"/>
        </w:rPr>
        <w:t>lo que impidió constatar la correcta aplicación del procedimiento.</w:t>
      </w:r>
    </w:p>
    <w:p w:rsidR="00840C13" w:rsidRPr="00AF0F10" w:rsidRDefault="00840C13" w:rsidP="00AF0F10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840C13" w:rsidRPr="00AF0F10" w:rsidRDefault="00840C13" w:rsidP="00AF0F10">
      <w:pPr>
        <w:pStyle w:val="Prrafodelista"/>
        <w:numPr>
          <w:ilvl w:val="0"/>
          <w:numId w:val="8"/>
        </w:numPr>
        <w:ind w:left="414" w:hanging="357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Además no fue posible verificar el acuerdo de la Adecuación Presupuestal con folio 1172-08-15, cédula 1501005 y oficio cé</w:t>
      </w:r>
      <w:r w:rsidR="006E63C7" w:rsidRPr="00AF0F10">
        <w:rPr>
          <w:rFonts w:ascii="Arial" w:hAnsi="Arial" w:cs="Arial"/>
          <w:sz w:val="20"/>
          <w:szCs w:val="20"/>
        </w:rPr>
        <w:t>dula 1005, también por no encontrarse digitalizado.</w:t>
      </w:r>
    </w:p>
    <w:p w:rsidR="00840C13" w:rsidRPr="00AF0F10" w:rsidRDefault="00840C13" w:rsidP="00AF0F10">
      <w:pPr>
        <w:jc w:val="left"/>
        <w:rPr>
          <w:rFonts w:ascii="Arial" w:hAnsi="Arial" w:cs="Arial"/>
          <w:b/>
          <w:sz w:val="20"/>
          <w:szCs w:val="20"/>
          <w:lang w:val="es-ES"/>
        </w:rPr>
      </w:pPr>
    </w:p>
    <w:p w:rsidR="00847DBA" w:rsidRPr="00AF0F10" w:rsidRDefault="00847DBA" w:rsidP="00AF0F10">
      <w:pPr>
        <w:jc w:val="left"/>
        <w:rPr>
          <w:rFonts w:ascii="Arial" w:hAnsi="Arial" w:cs="Arial"/>
          <w:b/>
          <w:sz w:val="20"/>
          <w:szCs w:val="20"/>
        </w:rPr>
      </w:pPr>
    </w:p>
    <w:p w:rsidR="00847DBA" w:rsidRPr="00AF0F10" w:rsidRDefault="00847DBA" w:rsidP="00AF0F10">
      <w:pPr>
        <w:jc w:val="left"/>
        <w:rPr>
          <w:rFonts w:ascii="Arial" w:hAnsi="Arial" w:cs="Arial"/>
          <w:b/>
          <w:sz w:val="20"/>
          <w:szCs w:val="20"/>
          <w:highlight w:val="yellow"/>
        </w:rPr>
      </w:pPr>
      <w:r w:rsidRPr="00AF0F10">
        <w:rPr>
          <w:rFonts w:ascii="Arial" w:hAnsi="Arial" w:cs="Arial"/>
          <w:b/>
          <w:sz w:val="20"/>
          <w:szCs w:val="20"/>
        </w:rPr>
        <w:t>2961 00  Refacciones y Accesorios Menores de Equipo de Transporte</w:t>
      </w:r>
      <w:r w:rsidRPr="00AF0F10">
        <w:rPr>
          <w:rFonts w:ascii="Arial" w:hAnsi="Arial" w:cs="Arial"/>
          <w:color w:val="000000"/>
          <w:sz w:val="20"/>
          <w:szCs w:val="20"/>
        </w:rPr>
        <w:t>: La asignación Inicial (</w:t>
      </w:r>
      <w:r w:rsidRPr="00AF0F10">
        <w:rPr>
          <w:rFonts w:ascii="Arial" w:hAnsi="Arial" w:cs="Arial"/>
          <w:sz w:val="20"/>
          <w:szCs w:val="20"/>
        </w:rPr>
        <w:t xml:space="preserve">modificada) es de </w:t>
      </w:r>
      <w:r w:rsidRPr="00AF0F10">
        <w:rPr>
          <w:rFonts w:ascii="Arial" w:hAnsi="Arial" w:cs="Arial"/>
          <w:b/>
          <w:sz w:val="20"/>
          <w:szCs w:val="20"/>
        </w:rPr>
        <w:t xml:space="preserve">$ 207,348.00, </w:t>
      </w:r>
      <w:r w:rsidRPr="00AF0F10">
        <w:rPr>
          <w:rFonts w:ascii="Arial" w:hAnsi="Arial" w:cs="Arial"/>
          <w:sz w:val="20"/>
          <w:szCs w:val="20"/>
        </w:rPr>
        <w:t>en la que se observó lo siguiente:</w:t>
      </w:r>
    </w:p>
    <w:p w:rsidR="00847DBA" w:rsidRPr="00AF0F10" w:rsidRDefault="00847DBA" w:rsidP="00AF0F10">
      <w:pPr>
        <w:jc w:val="left"/>
        <w:rPr>
          <w:rFonts w:ascii="Arial" w:hAnsi="Arial" w:cs="Arial"/>
          <w:b/>
          <w:sz w:val="20"/>
          <w:szCs w:val="20"/>
        </w:rPr>
      </w:pPr>
    </w:p>
    <w:p w:rsidR="00847DBA" w:rsidRPr="00AF0F10" w:rsidRDefault="00847DBA" w:rsidP="00AF0F10">
      <w:pPr>
        <w:rPr>
          <w:rFonts w:ascii="Arial" w:hAnsi="Arial" w:cs="Arial"/>
          <w:sz w:val="20"/>
          <w:szCs w:val="20"/>
          <w:highlight w:val="yellow"/>
        </w:rPr>
      </w:pPr>
    </w:p>
    <w:p w:rsidR="00847DBA" w:rsidRPr="00AF0F10" w:rsidRDefault="00847DBA" w:rsidP="00AF0F10">
      <w:pPr>
        <w:pStyle w:val="Prrafodelista"/>
        <w:numPr>
          <w:ilvl w:val="0"/>
          <w:numId w:val="8"/>
        </w:numPr>
        <w:ind w:left="414" w:hanging="357"/>
        <w:jc w:val="both"/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La Solicitud de pago 2882814 </w:t>
      </w:r>
      <w:r w:rsidR="003B1B73" w:rsidRPr="00AF0F10">
        <w:rPr>
          <w:rFonts w:ascii="Arial" w:hAnsi="Arial" w:cs="Arial"/>
          <w:sz w:val="20"/>
          <w:szCs w:val="20"/>
        </w:rPr>
        <w:t>que provisiona</w:t>
      </w:r>
      <w:r w:rsidRPr="00AF0F10">
        <w:rPr>
          <w:rFonts w:ascii="Arial" w:hAnsi="Arial" w:cs="Arial"/>
          <w:sz w:val="20"/>
          <w:szCs w:val="20"/>
        </w:rPr>
        <w:t xml:space="preserve"> 4 facturas de gastos </w:t>
      </w:r>
      <w:r w:rsidR="003B1B73" w:rsidRPr="00AF0F10">
        <w:rPr>
          <w:rFonts w:ascii="Arial" w:hAnsi="Arial" w:cs="Arial"/>
          <w:sz w:val="20"/>
          <w:szCs w:val="20"/>
        </w:rPr>
        <w:t>y que</w:t>
      </w:r>
      <w:r w:rsidRPr="00AF0F10">
        <w:rPr>
          <w:rFonts w:ascii="Arial" w:hAnsi="Arial" w:cs="Arial"/>
          <w:sz w:val="20"/>
          <w:szCs w:val="20"/>
        </w:rPr>
        <w:t xml:space="preserve"> incluyen 2 Solicitudes de A</w:t>
      </w:r>
      <w:r w:rsidR="003B1B73" w:rsidRPr="00AF0F10">
        <w:rPr>
          <w:rFonts w:ascii="Arial" w:hAnsi="Arial" w:cs="Arial"/>
          <w:sz w:val="20"/>
          <w:szCs w:val="20"/>
        </w:rPr>
        <w:t xml:space="preserve">provisionamiento (comprometido), </w:t>
      </w:r>
      <w:r w:rsidR="003B1B73" w:rsidRPr="00AF0F10">
        <w:rPr>
          <w:rFonts w:ascii="Arial" w:hAnsi="Arial" w:cs="Arial"/>
          <w:sz w:val="20"/>
          <w:szCs w:val="20"/>
        </w:rPr>
        <w:t>carec</w:t>
      </w:r>
      <w:r w:rsidR="003B1B73" w:rsidRPr="00AF0F10">
        <w:rPr>
          <w:rFonts w:ascii="Arial" w:hAnsi="Arial" w:cs="Arial"/>
          <w:sz w:val="20"/>
          <w:szCs w:val="20"/>
        </w:rPr>
        <w:t xml:space="preserve">e de documentación digitalizada, así como del Acuerdo Presupuestal de Transferencia, </w:t>
      </w:r>
      <w:r w:rsidR="003B1B73" w:rsidRPr="00AF0F10">
        <w:rPr>
          <w:rFonts w:ascii="Arial" w:hAnsi="Arial" w:cs="Arial"/>
          <w:sz w:val="20"/>
          <w:szCs w:val="20"/>
        </w:rPr>
        <w:t>lo que impidió constatar la correcta aplicación del procedimiento.</w:t>
      </w:r>
    </w:p>
    <w:p w:rsidR="00847DBA" w:rsidRPr="00AF0F10" w:rsidRDefault="00847DBA" w:rsidP="00AF0F10">
      <w:pPr>
        <w:rPr>
          <w:rFonts w:ascii="Arial" w:hAnsi="Arial" w:cs="Arial"/>
          <w:sz w:val="20"/>
          <w:szCs w:val="20"/>
          <w:lang w:val="es-ES"/>
        </w:rPr>
      </w:pPr>
    </w:p>
    <w:p w:rsidR="005D2E07" w:rsidRPr="00AF0F10" w:rsidRDefault="005D2E07" w:rsidP="00AF0F10">
      <w:pPr>
        <w:rPr>
          <w:rFonts w:ascii="Arial" w:hAnsi="Arial" w:cs="Arial"/>
          <w:sz w:val="20"/>
          <w:szCs w:val="20"/>
        </w:rPr>
      </w:pPr>
    </w:p>
    <w:p w:rsidR="001E07BB" w:rsidRPr="00AF0F10" w:rsidRDefault="00AF0F10" w:rsidP="00AF0F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C6DB7" w:rsidRPr="00AF0F10">
        <w:rPr>
          <w:rFonts w:ascii="Arial" w:hAnsi="Arial" w:cs="Arial"/>
          <w:b/>
          <w:sz w:val="20"/>
          <w:szCs w:val="20"/>
        </w:rPr>
        <w:t xml:space="preserve">el </w:t>
      </w:r>
      <w:r w:rsidR="001E07BB" w:rsidRPr="00AF0F10">
        <w:rPr>
          <w:rFonts w:ascii="Arial" w:hAnsi="Arial" w:cs="Arial"/>
          <w:b/>
          <w:sz w:val="20"/>
          <w:szCs w:val="20"/>
        </w:rPr>
        <w:t>Capítulo 3000</w:t>
      </w:r>
      <w:r w:rsidR="004D260A" w:rsidRPr="00AF0F10">
        <w:rPr>
          <w:rFonts w:ascii="Arial" w:hAnsi="Arial" w:cs="Arial"/>
          <w:b/>
          <w:sz w:val="20"/>
          <w:szCs w:val="20"/>
        </w:rPr>
        <w:t>.-</w:t>
      </w:r>
      <w:r w:rsidR="00BC6DB7" w:rsidRPr="00AF0F10">
        <w:rPr>
          <w:rFonts w:ascii="Arial" w:hAnsi="Arial" w:cs="Arial"/>
          <w:b/>
          <w:sz w:val="20"/>
          <w:szCs w:val="20"/>
        </w:rPr>
        <w:t xml:space="preserve"> Servicios Generales</w:t>
      </w:r>
      <w:r>
        <w:rPr>
          <w:rFonts w:ascii="Arial" w:hAnsi="Arial" w:cs="Arial"/>
          <w:b/>
          <w:sz w:val="20"/>
          <w:szCs w:val="20"/>
        </w:rPr>
        <w:t>, l</w:t>
      </w:r>
      <w:r w:rsidRPr="00AF0F10">
        <w:rPr>
          <w:rFonts w:ascii="Arial" w:hAnsi="Arial" w:cs="Arial"/>
          <w:b/>
          <w:sz w:val="20"/>
          <w:szCs w:val="20"/>
        </w:rPr>
        <w:t>as analizadas</w:t>
      </w:r>
      <w:r w:rsidR="00BC6DB7" w:rsidRPr="00AF0F10">
        <w:rPr>
          <w:rFonts w:ascii="Arial" w:hAnsi="Arial" w:cs="Arial"/>
          <w:b/>
          <w:sz w:val="20"/>
          <w:szCs w:val="20"/>
        </w:rPr>
        <w:t xml:space="preserve"> son las siguientes:</w:t>
      </w:r>
    </w:p>
    <w:p w:rsidR="00F9359C" w:rsidRPr="00AF0F10" w:rsidRDefault="00F9359C" w:rsidP="00AF0F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72"/>
      </w:tblGrid>
      <w:tr w:rsidR="001E07BB" w:rsidRPr="00AF0F10" w:rsidTr="004D260A">
        <w:tc>
          <w:tcPr>
            <w:tcW w:w="988" w:type="dxa"/>
          </w:tcPr>
          <w:p w:rsidR="001E07BB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3711 00  </w:t>
            </w:r>
          </w:p>
        </w:tc>
        <w:tc>
          <w:tcPr>
            <w:tcW w:w="9072" w:type="dxa"/>
          </w:tcPr>
          <w:p w:rsidR="001E07BB" w:rsidRPr="00AF0F10" w:rsidRDefault="001E4B77" w:rsidP="00AF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>Pasajes aéreos nacionales</w:t>
            </w:r>
          </w:p>
        </w:tc>
      </w:tr>
      <w:tr w:rsidR="001E07BB" w:rsidRPr="00AF0F10" w:rsidTr="004D260A">
        <w:tc>
          <w:tcPr>
            <w:tcW w:w="988" w:type="dxa"/>
          </w:tcPr>
          <w:p w:rsidR="001E07BB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 xml:space="preserve">3712 00  </w:t>
            </w:r>
          </w:p>
        </w:tc>
        <w:tc>
          <w:tcPr>
            <w:tcW w:w="9072" w:type="dxa"/>
          </w:tcPr>
          <w:p w:rsidR="001E07BB" w:rsidRPr="00AF0F10" w:rsidRDefault="001E4B77" w:rsidP="00AF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>Pasajes aéreos internacionales</w:t>
            </w:r>
          </w:p>
        </w:tc>
      </w:tr>
      <w:tr w:rsidR="001E07BB" w:rsidRPr="00AF0F10" w:rsidTr="004D260A">
        <w:tc>
          <w:tcPr>
            <w:tcW w:w="988" w:type="dxa"/>
          </w:tcPr>
          <w:p w:rsidR="001E07BB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 xml:space="preserve">3721 00  </w:t>
            </w:r>
          </w:p>
        </w:tc>
        <w:tc>
          <w:tcPr>
            <w:tcW w:w="9072" w:type="dxa"/>
          </w:tcPr>
          <w:p w:rsidR="001E07BB" w:rsidRPr="00AF0F10" w:rsidRDefault="001E4B77" w:rsidP="00AF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>Pasajes terrestres nacionales</w:t>
            </w:r>
          </w:p>
        </w:tc>
      </w:tr>
      <w:tr w:rsidR="001E07BB" w:rsidRPr="00AF0F10" w:rsidTr="004D260A">
        <w:tc>
          <w:tcPr>
            <w:tcW w:w="988" w:type="dxa"/>
          </w:tcPr>
          <w:p w:rsidR="001E07BB" w:rsidRPr="00AF0F10" w:rsidRDefault="001E4B77" w:rsidP="00AF0F10">
            <w:pPr>
              <w:pStyle w:val="Textoindependiente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 xml:space="preserve">3722 00  </w:t>
            </w:r>
          </w:p>
        </w:tc>
        <w:tc>
          <w:tcPr>
            <w:tcW w:w="9072" w:type="dxa"/>
          </w:tcPr>
          <w:p w:rsidR="001E07BB" w:rsidRPr="00AF0F10" w:rsidRDefault="001E4B77" w:rsidP="00AF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>Pasajes terrestres internacionales</w:t>
            </w:r>
          </w:p>
        </w:tc>
      </w:tr>
      <w:tr w:rsidR="001E07BB" w:rsidRPr="00AF0F10" w:rsidTr="004D260A">
        <w:trPr>
          <w:trHeight w:val="208"/>
        </w:trPr>
        <w:tc>
          <w:tcPr>
            <w:tcW w:w="988" w:type="dxa"/>
          </w:tcPr>
          <w:p w:rsidR="001E07BB" w:rsidRPr="00AF0F10" w:rsidRDefault="001E4B77" w:rsidP="00AF0F10">
            <w:pPr>
              <w:pStyle w:val="Default"/>
              <w:rPr>
                <w:sz w:val="20"/>
                <w:szCs w:val="20"/>
              </w:rPr>
            </w:pPr>
            <w:r w:rsidRPr="00AF0F10">
              <w:rPr>
                <w:b/>
                <w:sz w:val="20"/>
                <w:szCs w:val="20"/>
              </w:rPr>
              <w:t xml:space="preserve">3751 00  </w:t>
            </w:r>
          </w:p>
        </w:tc>
        <w:tc>
          <w:tcPr>
            <w:tcW w:w="9072" w:type="dxa"/>
          </w:tcPr>
          <w:p w:rsidR="001E07BB" w:rsidRPr="00AF0F10" w:rsidRDefault="001E4B77" w:rsidP="00AF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0F10">
              <w:rPr>
                <w:rFonts w:ascii="Arial" w:hAnsi="Arial" w:cs="Arial"/>
                <w:b/>
                <w:sz w:val="20"/>
                <w:szCs w:val="20"/>
              </w:rPr>
              <w:t>Viáticos en el país</w:t>
            </w:r>
          </w:p>
        </w:tc>
      </w:tr>
    </w:tbl>
    <w:p w:rsidR="00BE0A76" w:rsidRPr="00AF0F10" w:rsidRDefault="00BE0A76" w:rsidP="00AF0F10">
      <w:pPr>
        <w:rPr>
          <w:rFonts w:ascii="Arial" w:hAnsi="Arial" w:cs="Arial"/>
          <w:b/>
          <w:sz w:val="20"/>
          <w:szCs w:val="20"/>
        </w:rPr>
      </w:pPr>
    </w:p>
    <w:p w:rsidR="000D3A6A" w:rsidRPr="00AF0F10" w:rsidRDefault="00AF0F10" w:rsidP="00AF0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</w:t>
      </w:r>
      <w:r w:rsidR="00BC6DB7" w:rsidRPr="00AF0F10">
        <w:rPr>
          <w:rFonts w:ascii="Arial" w:hAnsi="Arial" w:cs="Arial"/>
          <w:b/>
          <w:sz w:val="20"/>
          <w:szCs w:val="20"/>
        </w:rPr>
        <w:t>:</w:t>
      </w:r>
    </w:p>
    <w:p w:rsidR="000D3A6A" w:rsidRPr="00AF0F10" w:rsidRDefault="000D3A6A" w:rsidP="00AF0F10">
      <w:pPr>
        <w:rPr>
          <w:rFonts w:ascii="Arial" w:hAnsi="Arial" w:cs="Arial"/>
          <w:b/>
          <w:sz w:val="20"/>
          <w:szCs w:val="20"/>
        </w:rPr>
      </w:pPr>
    </w:p>
    <w:p w:rsidR="00653B83" w:rsidRPr="00AF0F10" w:rsidRDefault="00E552D8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b/>
          <w:color w:val="000000"/>
          <w:sz w:val="20"/>
          <w:szCs w:val="20"/>
        </w:rPr>
        <w:t>3711 00</w:t>
      </w:r>
      <w:r w:rsidRPr="00AF0F10">
        <w:rPr>
          <w:rFonts w:ascii="Arial" w:hAnsi="Arial" w:cs="Arial"/>
          <w:b/>
          <w:sz w:val="20"/>
          <w:szCs w:val="20"/>
        </w:rPr>
        <w:t xml:space="preserve">  </w:t>
      </w:r>
      <w:r w:rsidRPr="00AF0F10">
        <w:rPr>
          <w:rFonts w:ascii="Arial" w:hAnsi="Arial" w:cs="Arial"/>
          <w:b/>
          <w:sz w:val="20"/>
          <w:szCs w:val="20"/>
        </w:rPr>
        <w:t>Pasajes aéreos nacionales</w:t>
      </w: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BD36D3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Se detectó una diferencia </w:t>
      </w:r>
      <w:r w:rsidRPr="00AF0F10">
        <w:rPr>
          <w:rFonts w:ascii="Arial" w:hAnsi="Arial" w:cs="Arial"/>
          <w:sz w:val="20"/>
          <w:szCs w:val="20"/>
        </w:rPr>
        <w:t>de $11,002.00</w:t>
      </w:r>
      <w:r w:rsidRPr="00AF0F10">
        <w:rPr>
          <w:rFonts w:ascii="Arial" w:hAnsi="Arial" w:cs="Arial"/>
          <w:sz w:val="20"/>
          <w:szCs w:val="20"/>
        </w:rPr>
        <w:t>; en los reportes que genera el sistema, “Detalle de Movimientos comprometido / ejercido por clave presupuestal, del 01/01/2015 al 31/12/2015</w:t>
      </w:r>
      <w:r w:rsidR="00AF0F10" w:rsidRPr="00AF0F10">
        <w:rPr>
          <w:rFonts w:ascii="Arial" w:hAnsi="Arial" w:cs="Arial"/>
          <w:sz w:val="20"/>
          <w:szCs w:val="20"/>
        </w:rPr>
        <w:t>” contra los registros del “Avance Presupuestal por Objeto del Gasto”.</w:t>
      </w:r>
    </w:p>
    <w:p w:rsidR="00BD36D3" w:rsidRPr="00AF0F10" w:rsidRDefault="00BD36D3" w:rsidP="00AF0F10">
      <w:pPr>
        <w:rPr>
          <w:rFonts w:ascii="Arial" w:hAnsi="Arial" w:cs="Arial"/>
          <w:sz w:val="20"/>
          <w:szCs w:val="20"/>
        </w:rPr>
      </w:pPr>
    </w:p>
    <w:p w:rsidR="00BD36D3" w:rsidRPr="00AF0F10" w:rsidRDefault="00BD36D3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En el mes de </w:t>
      </w:r>
      <w:r w:rsidRPr="00AF0F10">
        <w:rPr>
          <w:rFonts w:ascii="Arial" w:hAnsi="Arial" w:cs="Arial"/>
          <w:sz w:val="20"/>
          <w:szCs w:val="20"/>
        </w:rPr>
        <w:t>enero</w:t>
      </w:r>
      <w:r w:rsidRPr="00AF0F10">
        <w:rPr>
          <w:rFonts w:ascii="Arial" w:hAnsi="Arial" w:cs="Arial"/>
          <w:sz w:val="20"/>
          <w:szCs w:val="20"/>
        </w:rPr>
        <w:t xml:space="preserve"> del 2015, se aplicó una reducción </w:t>
      </w:r>
      <w:r w:rsidR="00AF0F10">
        <w:rPr>
          <w:rFonts w:ascii="Arial" w:hAnsi="Arial" w:cs="Arial"/>
          <w:sz w:val="20"/>
          <w:szCs w:val="20"/>
        </w:rPr>
        <w:t>presupuestal de $</w:t>
      </w:r>
      <w:r w:rsidRPr="00AF0F10">
        <w:rPr>
          <w:rFonts w:ascii="Arial" w:hAnsi="Arial" w:cs="Arial"/>
          <w:sz w:val="20"/>
          <w:szCs w:val="20"/>
        </w:rPr>
        <w:t>102</w:t>
      </w:r>
      <w:r w:rsidRPr="00AF0F10">
        <w:rPr>
          <w:rFonts w:ascii="Arial" w:hAnsi="Arial" w:cs="Arial"/>
          <w:sz w:val="20"/>
          <w:szCs w:val="20"/>
        </w:rPr>
        <w:t xml:space="preserve">,000.00, cuyo acuerdo está en proceso de firma, según consta en </w:t>
      </w:r>
      <w:r w:rsidRPr="00AF0F10">
        <w:rPr>
          <w:rFonts w:ascii="Arial" w:hAnsi="Arial" w:cs="Arial"/>
          <w:sz w:val="20"/>
          <w:szCs w:val="20"/>
        </w:rPr>
        <w:t>el oficio CRF/185/2015</w:t>
      </w:r>
      <w:r w:rsidRPr="00AF0F10">
        <w:rPr>
          <w:rFonts w:ascii="Arial" w:hAnsi="Arial" w:cs="Arial"/>
          <w:sz w:val="20"/>
          <w:szCs w:val="20"/>
        </w:rPr>
        <w:t>.</w:t>
      </w: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E552D8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>3712 00</w:t>
      </w:r>
      <w:r w:rsidRPr="00AF0F10">
        <w:rPr>
          <w:rFonts w:ascii="Arial" w:hAnsi="Arial" w:cs="Arial"/>
          <w:b/>
          <w:sz w:val="20"/>
          <w:szCs w:val="20"/>
        </w:rPr>
        <w:t xml:space="preserve">  </w:t>
      </w:r>
      <w:r w:rsidRPr="00AF0F10">
        <w:rPr>
          <w:rFonts w:ascii="Arial" w:hAnsi="Arial" w:cs="Arial"/>
          <w:b/>
          <w:sz w:val="20"/>
          <w:szCs w:val="20"/>
        </w:rPr>
        <w:t>Pasajes aéreos internacionales</w:t>
      </w:r>
    </w:p>
    <w:p w:rsidR="00653B83" w:rsidRPr="00AF0F10" w:rsidRDefault="00653B83" w:rsidP="00AF0F10">
      <w:pPr>
        <w:rPr>
          <w:rFonts w:ascii="Arial" w:hAnsi="Arial" w:cs="Arial"/>
          <w:sz w:val="20"/>
          <w:szCs w:val="20"/>
        </w:rPr>
      </w:pPr>
    </w:p>
    <w:p w:rsidR="00F05831" w:rsidRPr="00AF0F10" w:rsidRDefault="00F05831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En el mes de octubre del 2015, se aplicó una reducción </w:t>
      </w:r>
      <w:r w:rsidR="00AF0F10">
        <w:rPr>
          <w:rFonts w:ascii="Arial" w:hAnsi="Arial" w:cs="Arial"/>
          <w:sz w:val="20"/>
          <w:szCs w:val="20"/>
        </w:rPr>
        <w:t>presupuestal de $</w:t>
      </w:r>
      <w:r w:rsidRPr="00AF0F10">
        <w:rPr>
          <w:rFonts w:ascii="Arial" w:hAnsi="Arial" w:cs="Arial"/>
          <w:sz w:val="20"/>
          <w:szCs w:val="20"/>
        </w:rPr>
        <w:t>33,000.00, cuyo acuerdo está en proceso de firma, según consta en expediente número 0416/DA/0054/2015 de la Dirección de Auditoría Interna.</w:t>
      </w:r>
    </w:p>
    <w:p w:rsidR="00F05831" w:rsidRPr="00AF0F10" w:rsidRDefault="00F05831" w:rsidP="00AF0F10">
      <w:pPr>
        <w:rPr>
          <w:rFonts w:ascii="Arial" w:hAnsi="Arial" w:cs="Arial"/>
          <w:sz w:val="20"/>
          <w:szCs w:val="20"/>
        </w:rPr>
      </w:pPr>
    </w:p>
    <w:p w:rsidR="00653B83" w:rsidRPr="00AF0F10" w:rsidRDefault="00787E48" w:rsidP="00AF0F10">
      <w:pPr>
        <w:rPr>
          <w:rFonts w:ascii="Arial" w:hAnsi="Arial" w:cs="Arial"/>
          <w:b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>3721 00</w:t>
      </w:r>
      <w:r w:rsidRPr="00AF0F10">
        <w:rPr>
          <w:rFonts w:ascii="Arial" w:hAnsi="Arial" w:cs="Arial"/>
          <w:b/>
          <w:sz w:val="20"/>
          <w:szCs w:val="20"/>
        </w:rPr>
        <w:t xml:space="preserve">  </w:t>
      </w:r>
      <w:r w:rsidRPr="00AF0F10">
        <w:rPr>
          <w:rFonts w:ascii="Arial" w:hAnsi="Arial" w:cs="Arial"/>
          <w:b/>
          <w:sz w:val="20"/>
          <w:szCs w:val="20"/>
        </w:rPr>
        <w:t>Pasajes terrestres nacionales</w:t>
      </w:r>
    </w:p>
    <w:p w:rsidR="00787E48" w:rsidRPr="00AF0F10" w:rsidRDefault="00787E48" w:rsidP="00AF0F10">
      <w:pPr>
        <w:rPr>
          <w:rFonts w:ascii="Arial" w:hAnsi="Arial" w:cs="Arial"/>
          <w:b/>
          <w:sz w:val="20"/>
          <w:szCs w:val="20"/>
        </w:rPr>
      </w:pPr>
    </w:p>
    <w:p w:rsidR="00EA7029" w:rsidRPr="00AF0F10" w:rsidRDefault="00EA7029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 xml:space="preserve">En el mes de </w:t>
      </w:r>
      <w:r w:rsidRPr="00AF0F10">
        <w:rPr>
          <w:rFonts w:ascii="Arial" w:hAnsi="Arial" w:cs="Arial"/>
          <w:sz w:val="20"/>
          <w:szCs w:val="20"/>
        </w:rPr>
        <w:t>noviembre</w:t>
      </w:r>
      <w:r w:rsidRPr="00AF0F10">
        <w:rPr>
          <w:rFonts w:ascii="Arial" w:hAnsi="Arial" w:cs="Arial"/>
          <w:sz w:val="20"/>
          <w:szCs w:val="20"/>
        </w:rPr>
        <w:t xml:space="preserve"> del 2015, se aplicó una reducción </w:t>
      </w:r>
      <w:r w:rsidR="00AF0F10">
        <w:rPr>
          <w:rFonts w:ascii="Arial" w:hAnsi="Arial" w:cs="Arial"/>
          <w:sz w:val="20"/>
          <w:szCs w:val="20"/>
        </w:rPr>
        <w:t>presupuestal de $</w:t>
      </w:r>
      <w:r w:rsidRPr="00AF0F10">
        <w:rPr>
          <w:rFonts w:ascii="Arial" w:hAnsi="Arial" w:cs="Arial"/>
          <w:sz w:val="20"/>
          <w:szCs w:val="20"/>
        </w:rPr>
        <w:t>40</w:t>
      </w:r>
      <w:r w:rsidRPr="00AF0F10">
        <w:rPr>
          <w:rFonts w:ascii="Arial" w:hAnsi="Arial" w:cs="Arial"/>
          <w:sz w:val="20"/>
          <w:szCs w:val="20"/>
        </w:rPr>
        <w:t>,000.00, cuyo acuerdo está en proceso de firma, según consta en expediente número 0416/DA/0054/2015 de la Dirección de Auditoría Interna.</w:t>
      </w:r>
    </w:p>
    <w:p w:rsidR="00787E48" w:rsidRPr="00AF0F10" w:rsidRDefault="00787E48" w:rsidP="00AF0F10">
      <w:pPr>
        <w:rPr>
          <w:rFonts w:ascii="Arial" w:hAnsi="Arial" w:cs="Arial"/>
          <w:b/>
          <w:sz w:val="20"/>
          <w:szCs w:val="20"/>
        </w:rPr>
      </w:pPr>
    </w:p>
    <w:p w:rsidR="00787E48" w:rsidRPr="00AF0F10" w:rsidRDefault="00787E48" w:rsidP="00AF0F10">
      <w:pPr>
        <w:rPr>
          <w:rFonts w:ascii="Arial" w:hAnsi="Arial" w:cs="Arial"/>
          <w:b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>3722 00</w:t>
      </w:r>
      <w:r w:rsidRPr="00AF0F10">
        <w:rPr>
          <w:rFonts w:ascii="Arial" w:hAnsi="Arial" w:cs="Arial"/>
          <w:b/>
          <w:sz w:val="20"/>
          <w:szCs w:val="20"/>
        </w:rPr>
        <w:t xml:space="preserve">  </w:t>
      </w:r>
      <w:r w:rsidRPr="00AF0F10">
        <w:rPr>
          <w:rFonts w:ascii="Arial" w:hAnsi="Arial" w:cs="Arial"/>
          <w:b/>
          <w:sz w:val="20"/>
          <w:szCs w:val="20"/>
        </w:rPr>
        <w:t>Pasajes terrestres internacionales</w:t>
      </w:r>
    </w:p>
    <w:p w:rsidR="00EA7029" w:rsidRPr="00AF0F10" w:rsidRDefault="00EA7029" w:rsidP="00AF0F10">
      <w:pPr>
        <w:rPr>
          <w:rFonts w:ascii="Arial" w:hAnsi="Arial" w:cs="Arial"/>
          <w:sz w:val="20"/>
          <w:szCs w:val="20"/>
        </w:rPr>
      </w:pPr>
    </w:p>
    <w:p w:rsidR="00787E48" w:rsidRPr="00AF0F10" w:rsidRDefault="00EA7029" w:rsidP="00AF0F10">
      <w:pPr>
        <w:rPr>
          <w:rFonts w:ascii="Arial" w:hAnsi="Arial" w:cs="Arial"/>
          <w:b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Se revisaron 13 solicitudes</w:t>
      </w:r>
      <w:r w:rsidRPr="00AF0F10">
        <w:rPr>
          <w:rFonts w:ascii="Arial" w:hAnsi="Arial" w:cs="Arial"/>
          <w:sz w:val="20"/>
          <w:szCs w:val="20"/>
        </w:rPr>
        <w:t xml:space="preserve"> </w:t>
      </w:r>
      <w:r w:rsidRPr="00AF0F10">
        <w:rPr>
          <w:rFonts w:ascii="Arial" w:hAnsi="Arial" w:cs="Arial"/>
          <w:sz w:val="20"/>
          <w:szCs w:val="20"/>
        </w:rPr>
        <w:t xml:space="preserve">de pago </w:t>
      </w:r>
      <w:r w:rsidR="00AF0F10" w:rsidRPr="00AF0F10">
        <w:rPr>
          <w:rFonts w:ascii="Arial" w:hAnsi="Arial" w:cs="Arial"/>
          <w:sz w:val="20"/>
          <w:szCs w:val="20"/>
        </w:rPr>
        <w:t>obteniendo</w:t>
      </w:r>
      <w:r w:rsidRPr="00AF0F10">
        <w:rPr>
          <w:rFonts w:ascii="Arial" w:hAnsi="Arial" w:cs="Arial"/>
          <w:sz w:val="20"/>
          <w:szCs w:val="20"/>
        </w:rPr>
        <w:t xml:space="preserve"> resultado</w:t>
      </w:r>
      <w:r w:rsidR="00AF0F10" w:rsidRPr="00AF0F10">
        <w:rPr>
          <w:rFonts w:ascii="Arial" w:hAnsi="Arial" w:cs="Arial"/>
          <w:sz w:val="20"/>
          <w:szCs w:val="20"/>
        </w:rPr>
        <w:t>s</w:t>
      </w:r>
      <w:r w:rsidRPr="00AF0F10">
        <w:rPr>
          <w:rFonts w:ascii="Arial" w:hAnsi="Arial" w:cs="Arial"/>
          <w:sz w:val="20"/>
          <w:szCs w:val="20"/>
        </w:rPr>
        <w:t xml:space="preserve"> fue </w:t>
      </w:r>
      <w:r w:rsidR="00AF0F10" w:rsidRPr="00AF0F10">
        <w:rPr>
          <w:rFonts w:ascii="Arial" w:hAnsi="Arial" w:cs="Arial"/>
          <w:sz w:val="20"/>
          <w:szCs w:val="20"/>
        </w:rPr>
        <w:t>conformidad</w:t>
      </w:r>
      <w:r w:rsidRPr="00AF0F10">
        <w:rPr>
          <w:rFonts w:ascii="Arial" w:hAnsi="Arial" w:cs="Arial"/>
          <w:sz w:val="20"/>
          <w:szCs w:val="20"/>
        </w:rPr>
        <w:t>.</w:t>
      </w:r>
    </w:p>
    <w:p w:rsidR="00787E48" w:rsidRPr="00AF0F10" w:rsidRDefault="00787E48" w:rsidP="00AF0F10">
      <w:pPr>
        <w:rPr>
          <w:rFonts w:ascii="Arial" w:hAnsi="Arial" w:cs="Arial"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AF0F10" w:rsidRDefault="00AF0F10" w:rsidP="00AF0F10">
      <w:pPr>
        <w:rPr>
          <w:rFonts w:ascii="Arial" w:hAnsi="Arial" w:cs="Arial"/>
          <w:b/>
          <w:sz w:val="20"/>
          <w:szCs w:val="20"/>
        </w:rPr>
      </w:pPr>
    </w:p>
    <w:p w:rsidR="00787E48" w:rsidRPr="00AF0F10" w:rsidRDefault="00787E48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b/>
          <w:sz w:val="20"/>
          <w:szCs w:val="20"/>
        </w:rPr>
        <w:t>3751 00</w:t>
      </w:r>
      <w:r w:rsidRPr="00AF0F10">
        <w:rPr>
          <w:rFonts w:ascii="Arial" w:hAnsi="Arial" w:cs="Arial"/>
          <w:b/>
          <w:sz w:val="20"/>
          <w:szCs w:val="20"/>
        </w:rPr>
        <w:t xml:space="preserve">  </w:t>
      </w:r>
      <w:r w:rsidRPr="00AF0F10">
        <w:rPr>
          <w:rFonts w:ascii="Arial" w:hAnsi="Arial" w:cs="Arial"/>
          <w:b/>
          <w:sz w:val="20"/>
          <w:szCs w:val="20"/>
        </w:rPr>
        <w:t>Viáticos en el país</w:t>
      </w:r>
    </w:p>
    <w:p w:rsidR="00787E48" w:rsidRPr="00AF0F10" w:rsidRDefault="00787E48" w:rsidP="00AF0F10">
      <w:pPr>
        <w:rPr>
          <w:rFonts w:ascii="Arial" w:hAnsi="Arial" w:cs="Arial"/>
          <w:sz w:val="20"/>
          <w:szCs w:val="20"/>
        </w:rPr>
      </w:pPr>
    </w:p>
    <w:p w:rsidR="00787E48" w:rsidRPr="00AF0F10" w:rsidRDefault="00F05831" w:rsidP="00AF0F10">
      <w:pPr>
        <w:rPr>
          <w:rFonts w:ascii="Arial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Se observó</w:t>
      </w:r>
      <w:r w:rsidR="00EA7029" w:rsidRPr="00AF0F10">
        <w:rPr>
          <w:rFonts w:ascii="Arial" w:hAnsi="Arial" w:cs="Arial"/>
          <w:sz w:val="20"/>
          <w:szCs w:val="20"/>
        </w:rPr>
        <w:t xml:space="preserve"> una deferencia de $</w:t>
      </w:r>
      <w:r w:rsidRPr="00AF0F10">
        <w:rPr>
          <w:rFonts w:ascii="Arial" w:hAnsi="Arial" w:cs="Arial"/>
          <w:sz w:val="20"/>
          <w:szCs w:val="20"/>
        </w:rPr>
        <w:t xml:space="preserve">33,000.00 entre lo </w:t>
      </w:r>
      <w:r w:rsidR="00EA7029" w:rsidRPr="00AF0F10">
        <w:rPr>
          <w:rFonts w:ascii="Arial" w:hAnsi="Arial" w:cs="Arial"/>
          <w:sz w:val="20"/>
          <w:szCs w:val="20"/>
        </w:rPr>
        <w:t xml:space="preserve">que </w:t>
      </w:r>
      <w:r w:rsidRPr="00AF0F10">
        <w:rPr>
          <w:rFonts w:ascii="Arial" w:hAnsi="Arial" w:cs="Arial"/>
          <w:sz w:val="20"/>
          <w:szCs w:val="20"/>
        </w:rPr>
        <w:t>reporta el Avance Presupuestal de diciembre del 2015</w:t>
      </w:r>
      <w:r w:rsidR="00EA7029" w:rsidRPr="00AF0F10">
        <w:rPr>
          <w:rFonts w:ascii="Arial" w:hAnsi="Arial" w:cs="Arial"/>
          <w:sz w:val="20"/>
          <w:szCs w:val="20"/>
        </w:rPr>
        <w:t xml:space="preserve">, </w:t>
      </w:r>
      <w:r w:rsidRPr="00AF0F10">
        <w:rPr>
          <w:rFonts w:ascii="Arial" w:hAnsi="Arial" w:cs="Arial"/>
          <w:sz w:val="20"/>
          <w:szCs w:val="20"/>
        </w:rPr>
        <w:t xml:space="preserve"> $</w:t>
      </w:r>
      <w:r w:rsidR="00EA7029" w:rsidRPr="00AF0F10">
        <w:rPr>
          <w:rFonts w:ascii="Arial" w:hAnsi="Arial" w:cs="Arial"/>
          <w:sz w:val="20"/>
          <w:szCs w:val="20"/>
        </w:rPr>
        <w:t>39</w:t>
      </w:r>
      <w:r w:rsidRPr="00AF0F10">
        <w:rPr>
          <w:rFonts w:ascii="Arial" w:hAnsi="Arial" w:cs="Arial"/>
          <w:sz w:val="20"/>
          <w:szCs w:val="20"/>
        </w:rPr>
        <w:t>,000.00</w:t>
      </w:r>
      <w:r w:rsidR="00EA7029" w:rsidRPr="00AF0F10">
        <w:rPr>
          <w:rFonts w:ascii="Arial" w:hAnsi="Arial" w:cs="Arial"/>
          <w:sz w:val="20"/>
          <w:szCs w:val="20"/>
        </w:rPr>
        <w:t xml:space="preserve">, </w:t>
      </w:r>
      <w:r w:rsidRPr="00AF0F10">
        <w:rPr>
          <w:rFonts w:ascii="Arial" w:hAnsi="Arial" w:cs="Arial"/>
          <w:sz w:val="20"/>
          <w:szCs w:val="20"/>
        </w:rPr>
        <w:t xml:space="preserve">contra el reporte de detalle de movimientos, comprometidos / ejercidos por clave presupuestal </w:t>
      </w:r>
      <w:r w:rsidR="00AF0F10" w:rsidRPr="00AF0F10">
        <w:rPr>
          <w:rFonts w:ascii="Arial" w:hAnsi="Arial" w:cs="Arial"/>
          <w:sz w:val="20"/>
          <w:szCs w:val="20"/>
        </w:rPr>
        <w:t>del 01/01/2015 al 31/12/2015</w:t>
      </w:r>
      <w:r w:rsidR="00AF0F10" w:rsidRPr="00AF0F10">
        <w:rPr>
          <w:rFonts w:ascii="Arial" w:hAnsi="Arial" w:cs="Arial"/>
          <w:sz w:val="20"/>
          <w:szCs w:val="20"/>
        </w:rPr>
        <w:t xml:space="preserve">”, </w:t>
      </w:r>
      <w:r w:rsidRPr="00AF0F10">
        <w:rPr>
          <w:rFonts w:ascii="Arial" w:hAnsi="Arial" w:cs="Arial"/>
          <w:sz w:val="20"/>
          <w:szCs w:val="20"/>
        </w:rPr>
        <w:t xml:space="preserve">por </w:t>
      </w:r>
      <w:r w:rsidR="00EA7029" w:rsidRPr="00AF0F10">
        <w:rPr>
          <w:rFonts w:ascii="Arial" w:hAnsi="Arial" w:cs="Arial"/>
          <w:sz w:val="20"/>
          <w:szCs w:val="20"/>
        </w:rPr>
        <w:t>$72,000.00.</w:t>
      </w:r>
    </w:p>
    <w:p w:rsidR="00787E48" w:rsidRPr="00AF0F10" w:rsidRDefault="00787E48" w:rsidP="00AF0F10">
      <w:pPr>
        <w:rPr>
          <w:rFonts w:ascii="Arial" w:hAnsi="Arial" w:cs="Arial"/>
          <w:sz w:val="20"/>
          <w:szCs w:val="20"/>
        </w:rPr>
      </w:pPr>
    </w:p>
    <w:p w:rsidR="00AF0F10" w:rsidRPr="00AF0F10" w:rsidRDefault="00AF0F10" w:rsidP="00AF0F10">
      <w:pPr>
        <w:rPr>
          <w:rFonts w:ascii="Arial" w:hAnsi="Arial" w:cs="Arial"/>
          <w:sz w:val="20"/>
          <w:szCs w:val="20"/>
        </w:rPr>
      </w:pPr>
    </w:p>
    <w:p w:rsidR="00A51CDF" w:rsidRPr="00A51CDF" w:rsidRDefault="00A51CDF" w:rsidP="00AF0F10">
      <w:pPr>
        <w:rPr>
          <w:rFonts w:ascii="Arial" w:hAnsi="Arial" w:cs="Arial"/>
          <w:b/>
          <w:sz w:val="20"/>
          <w:szCs w:val="20"/>
        </w:rPr>
      </w:pPr>
      <w:r w:rsidRPr="00A51CDF">
        <w:rPr>
          <w:rFonts w:ascii="Arial" w:hAnsi="Arial" w:cs="Arial"/>
          <w:b/>
          <w:sz w:val="20"/>
          <w:szCs w:val="20"/>
        </w:rPr>
        <w:t xml:space="preserve">En conclusión. </w:t>
      </w:r>
    </w:p>
    <w:p w:rsidR="00A51CDF" w:rsidRDefault="00A51CDF" w:rsidP="00AF0F10">
      <w:pPr>
        <w:rPr>
          <w:rFonts w:ascii="Arial" w:hAnsi="Arial" w:cs="Arial"/>
          <w:sz w:val="20"/>
          <w:szCs w:val="20"/>
        </w:rPr>
      </w:pPr>
    </w:p>
    <w:p w:rsidR="00A51CDF" w:rsidRPr="00A51CDF" w:rsidRDefault="00A51CDF" w:rsidP="00A51CDF">
      <w:pPr>
        <w:rPr>
          <w:rFonts w:ascii="Arial" w:hAnsi="Arial" w:cs="Arial"/>
          <w:b/>
          <w:sz w:val="20"/>
          <w:szCs w:val="20"/>
        </w:rPr>
      </w:pPr>
      <w:r w:rsidRPr="00A51CDF">
        <w:rPr>
          <w:rFonts w:ascii="Arial" w:hAnsi="Arial" w:cs="Arial"/>
          <w:sz w:val="20"/>
          <w:szCs w:val="20"/>
        </w:rPr>
        <w:t xml:space="preserve">No </w:t>
      </w:r>
      <w:r w:rsidRPr="00A51CDF">
        <w:rPr>
          <w:rFonts w:ascii="Arial" w:hAnsi="Arial" w:cs="Arial"/>
          <w:b/>
          <w:sz w:val="20"/>
          <w:szCs w:val="20"/>
        </w:rPr>
        <w:t>se verificó la documentación de los pagos del mes de diciembre del 2015, porque la documentación comprobatoria no está digitalizadas.</w:t>
      </w:r>
    </w:p>
    <w:p w:rsidR="00A51CDF" w:rsidRDefault="00A51CDF" w:rsidP="00AF0F10">
      <w:pPr>
        <w:rPr>
          <w:rFonts w:ascii="Arial" w:hAnsi="Arial" w:cs="Arial"/>
          <w:sz w:val="20"/>
          <w:szCs w:val="20"/>
        </w:rPr>
      </w:pPr>
    </w:p>
    <w:p w:rsidR="000D3A6A" w:rsidRPr="00AF0F10" w:rsidRDefault="00A51CDF" w:rsidP="00AF0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D3A6A" w:rsidRPr="00AF0F10">
        <w:rPr>
          <w:rFonts w:ascii="Arial" w:hAnsi="Arial" w:cs="Arial"/>
          <w:sz w:val="20"/>
          <w:szCs w:val="20"/>
        </w:rPr>
        <w:t xml:space="preserve">os gastos fueron aplicados de acuerdo al </w:t>
      </w:r>
      <w:r w:rsidR="000D3A6A" w:rsidRPr="00AF0F10">
        <w:rPr>
          <w:rFonts w:ascii="Arial" w:hAnsi="Arial" w:cs="Arial"/>
          <w:b/>
          <w:sz w:val="20"/>
          <w:szCs w:val="20"/>
        </w:rPr>
        <w:t>Reglamento que Regula el Control y Manejo de la Documentación Soporte del Gasto Público</w:t>
      </w:r>
      <w:r w:rsidR="00AC03CC" w:rsidRPr="00AF0F10">
        <w:rPr>
          <w:rFonts w:ascii="Arial" w:hAnsi="Arial" w:cs="Arial"/>
          <w:b/>
          <w:sz w:val="20"/>
          <w:szCs w:val="20"/>
        </w:rPr>
        <w:t>.</w:t>
      </w:r>
    </w:p>
    <w:p w:rsidR="000D3A6A" w:rsidRPr="00AF0F10" w:rsidRDefault="000D3A6A" w:rsidP="00AF0F10">
      <w:pPr>
        <w:rPr>
          <w:rFonts w:ascii="Arial" w:hAnsi="Arial" w:cs="Arial"/>
          <w:sz w:val="20"/>
          <w:szCs w:val="20"/>
        </w:rPr>
      </w:pPr>
    </w:p>
    <w:p w:rsidR="000D3A6A" w:rsidRPr="00AF0F10" w:rsidRDefault="000D3A6A" w:rsidP="00AF0F10">
      <w:pPr>
        <w:rPr>
          <w:rFonts w:ascii="Arial" w:eastAsia="Calibri" w:hAnsi="Arial" w:cs="Arial"/>
          <w:sz w:val="20"/>
          <w:szCs w:val="20"/>
        </w:rPr>
      </w:pPr>
      <w:r w:rsidRPr="00AF0F10">
        <w:rPr>
          <w:rFonts w:ascii="Arial" w:hAnsi="Arial" w:cs="Arial"/>
          <w:sz w:val="20"/>
          <w:szCs w:val="20"/>
        </w:rPr>
        <w:t>L</w:t>
      </w:r>
      <w:r w:rsidRPr="00AF0F10">
        <w:rPr>
          <w:rFonts w:ascii="Arial" w:eastAsia="Calibri" w:hAnsi="Arial" w:cs="Arial"/>
          <w:sz w:val="20"/>
          <w:szCs w:val="20"/>
        </w:rPr>
        <w:t>a aplicación contable</w:t>
      </w:r>
      <w:r w:rsidR="00AC03CC" w:rsidRPr="00AF0F10">
        <w:rPr>
          <w:rFonts w:ascii="Arial" w:eastAsia="Calibri" w:hAnsi="Arial" w:cs="Arial"/>
          <w:sz w:val="20"/>
          <w:szCs w:val="20"/>
        </w:rPr>
        <w:t xml:space="preserve"> del egreso</w:t>
      </w:r>
      <w:r w:rsidRPr="00AF0F10">
        <w:rPr>
          <w:rFonts w:ascii="Arial" w:eastAsia="Calibri" w:hAnsi="Arial" w:cs="Arial"/>
          <w:sz w:val="20"/>
          <w:szCs w:val="20"/>
        </w:rPr>
        <w:t xml:space="preserve"> se </w:t>
      </w:r>
      <w:r w:rsidR="004F5734" w:rsidRPr="00AF0F10">
        <w:rPr>
          <w:rFonts w:ascii="Arial" w:eastAsia="Calibri" w:hAnsi="Arial" w:cs="Arial"/>
          <w:sz w:val="20"/>
          <w:szCs w:val="20"/>
        </w:rPr>
        <w:t>e</w:t>
      </w:r>
      <w:r w:rsidR="00AC03CC" w:rsidRPr="00AF0F10">
        <w:rPr>
          <w:rFonts w:ascii="Arial" w:eastAsia="Calibri" w:hAnsi="Arial" w:cs="Arial"/>
          <w:sz w:val="20"/>
          <w:szCs w:val="20"/>
        </w:rPr>
        <w:t>fect</w:t>
      </w:r>
      <w:r w:rsidR="00DB67F6" w:rsidRPr="00AF0F10">
        <w:rPr>
          <w:rFonts w:ascii="Arial" w:eastAsia="Calibri" w:hAnsi="Arial" w:cs="Arial"/>
          <w:sz w:val="20"/>
          <w:szCs w:val="20"/>
        </w:rPr>
        <w:t>u</w:t>
      </w:r>
      <w:r w:rsidR="00AC03CC" w:rsidRPr="00AF0F10">
        <w:rPr>
          <w:rFonts w:ascii="Arial" w:eastAsia="Calibri" w:hAnsi="Arial" w:cs="Arial"/>
          <w:sz w:val="20"/>
          <w:szCs w:val="20"/>
        </w:rPr>
        <w:t>ó</w:t>
      </w:r>
      <w:r w:rsidRPr="00AF0F10">
        <w:rPr>
          <w:rFonts w:ascii="Arial" w:eastAsia="Calibri" w:hAnsi="Arial" w:cs="Arial"/>
          <w:sz w:val="20"/>
          <w:szCs w:val="20"/>
        </w:rPr>
        <w:t xml:space="preserve"> tal como lo establece la </w:t>
      </w:r>
      <w:r w:rsidRPr="00AF0F10">
        <w:rPr>
          <w:rFonts w:ascii="Arial" w:eastAsia="Calibri" w:hAnsi="Arial" w:cs="Arial"/>
          <w:b/>
          <w:sz w:val="20"/>
          <w:szCs w:val="20"/>
        </w:rPr>
        <w:t>Nueva Ley General de Contabilidad Gubernamental</w:t>
      </w:r>
      <w:r w:rsidRPr="00AF0F10">
        <w:rPr>
          <w:rFonts w:ascii="Arial" w:eastAsia="Calibri" w:hAnsi="Arial" w:cs="Arial"/>
          <w:sz w:val="20"/>
          <w:szCs w:val="20"/>
        </w:rPr>
        <w:t xml:space="preserve">, constatando los momentos contables.- </w:t>
      </w:r>
      <w:r w:rsidR="00AC03CC" w:rsidRPr="00AF0F10">
        <w:rPr>
          <w:rFonts w:ascii="Arial" w:eastAsia="Calibri" w:hAnsi="Arial" w:cs="Arial"/>
          <w:sz w:val="20"/>
          <w:szCs w:val="20"/>
        </w:rPr>
        <w:t>Aprobado, por Ejercer, C</w:t>
      </w:r>
      <w:r w:rsidRPr="00AF0F10">
        <w:rPr>
          <w:rFonts w:ascii="Arial" w:eastAsia="Calibri" w:hAnsi="Arial" w:cs="Arial"/>
          <w:sz w:val="20"/>
          <w:szCs w:val="20"/>
        </w:rPr>
        <w:t xml:space="preserve">omprometido, </w:t>
      </w:r>
      <w:r w:rsidR="00AC03CC" w:rsidRPr="00AF0F10">
        <w:rPr>
          <w:rFonts w:ascii="Arial" w:eastAsia="Calibri" w:hAnsi="Arial" w:cs="Arial"/>
          <w:sz w:val="20"/>
          <w:szCs w:val="20"/>
        </w:rPr>
        <w:t>D</w:t>
      </w:r>
      <w:r w:rsidRPr="00AF0F10">
        <w:rPr>
          <w:rFonts w:ascii="Arial" w:eastAsia="Calibri" w:hAnsi="Arial" w:cs="Arial"/>
          <w:sz w:val="20"/>
          <w:szCs w:val="20"/>
        </w:rPr>
        <w:t xml:space="preserve">evengado, </w:t>
      </w:r>
      <w:r w:rsidR="00AC03CC" w:rsidRPr="00AF0F10">
        <w:rPr>
          <w:rFonts w:ascii="Arial" w:eastAsia="Calibri" w:hAnsi="Arial" w:cs="Arial"/>
          <w:sz w:val="20"/>
          <w:szCs w:val="20"/>
        </w:rPr>
        <w:t>E</w:t>
      </w:r>
      <w:r w:rsidRPr="00AF0F10">
        <w:rPr>
          <w:rFonts w:ascii="Arial" w:eastAsia="Calibri" w:hAnsi="Arial" w:cs="Arial"/>
          <w:sz w:val="20"/>
          <w:szCs w:val="20"/>
        </w:rPr>
        <w:t xml:space="preserve">jercido y </w:t>
      </w:r>
      <w:r w:rsidR="00AC03CC" w:rsidRPr="00AF0F10">
        <w:rPr>
          <w:rFonts w:ascii="Arial" w:eastAsia="Calibri" w:hAnsi="Arial" w:cs="Arial"/>
          <w:sz w:val="20"/>
          <w:szCs w:val="20"/>
        </w:rPr>
        <w:t>P</w:t>
      </w:r>
      <w:r w:rsidRPr="00AF0F10">
        <w:rPr>
          <w:rFonts w:ascii="Arial" w:eastAsia="Calibri" w:hAnsi="Arial" w:cs="Arial"/>
          <w:sz w:val="20"/>
          <w:szCs w:val="20"/>
        </w:rPr>
        <w:t>agado.</w:t>
      </w:r>
    </w:p>
    <w:p w:rsidR="000D3A6A" w:rsidRPr="00AF0F10" w:rsidRDefault="000D3A6A" w:rsidP="00AF0F10">
      <w:pPr>
        <w:rPr>
          <w:rFonts w:ascii="Arial" w:hAnsi="Arial" w:cs="Arial"/>
          <w:b/>
          <w:sz w:val="20"/>
          <w:szCs w:val="20"/>
        </w:rPr>
      </w:pPr>
    </w:p>
    <w:p w:rsidR="00FA2C95" w:rsidRPr="00AF0F10" w:rsidRDefault="00FA2C95" w:rsidP="00AF0F10">
      <w:pPr>
        <w:rPr>
          <w:rFonts w:ascii="Arial" w:eastAsia="Calibri" w:hAnsi="Arial" w:cs="Arial"/>
          <w:b/>
          <w:sz w:val="20"/>
          <w:szCs w:val="20"/>
        </w:rPr>
      </w:pPr>
      <w:r w:rsidRPr="00AF0F10">
        <w:rPr>
          <w:rFonts w:ascii="Arial" w:eastAsia="Calibri" w:hAnsi="Arial" w:cs="Arial"/>
          <w:b/>
          <w:sz w:val="20"/>
          <w:szCs w:val="20"/>
        </w:rPr>
        <w:t>Sugerencia:</w:t>
      </w:r>
    </w:p>
    <w:p w:rsidR="00FA2C95" w:rsidRPr="00AF0F10" w:rsidRDefault="00FA2C95" w:rsidP="00AF0F10">
      <w:pPr>
        <w:rPr>
          <w:rFonts w:ascii="Arial" w:eastAsia="Calibri" w:hAnsi="Arial" w:cs="Arial"/>
          <w:sz w:val="20"/>
          <w:szCs w:val="20"/>
        </w:rPr>
      </w:pPr>
    </w:p>
    <w:p w:rsidR="00FA2C95" w:rsidRPr="00AF0F10" w:rsidRDefault="00FA2C95" w:rsidP="00AF0F10">
      <w:pPr>
        <w:rPr>
          <w:rFonts w:ascii="Arial" w:eastAsia="Calibri" w:hAnsi="Arial" w:cs="Arial"/>
          <w:sz w:val="20"/>
          <w:szCs w:val="20"/>
        </w:rPr>
      </w:pPr>
      <w:r w:rsidRPr="00AF0F10">
        <w:rPr>
          <w:rFonts w:ascii="Arial" w:eastAsia="Calibri" w:hAnsi="Arial" w:cs="Arial"/>
          <w:sz w:val="20"/>
          <w:szCs w:val="20"/>
        </w:rPr>
        <w:t>Consideramos importante que la Dirección de Contabilidad digitalice oportunamente la documentación soporte del gasto.</w:t>
      </w:r>
    </w:p>
    <w:p w:rsidR="0080384C" w:rsidRDefault="0080384C" w:rsidP="00AF0F10">
      <w:pPr>
        <w:rPr>
          <w:rFonts w:ascii="Arial" w:hAnsi="Arial" w:cs="Arial"/>
          <w:sz w:val="20"/>
          <w:szCs w:val="20"/>
          <w:lang w:val="es-ES"/>
        </w:rPr>
      </w:pPr>
    </w:p>
    <w:p w:rsidR="00A51CDF" w:rsidRPr="00AF0F10" w:rsidRDefault="00A51CDF" w:rsidP="00AF0F1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Que la Dirección de Presupuesto de seguimiento a las firmas de los Acuerdos y Adecuaciones </w:t>
      </w:r>
      <w:r w:rsidR="00F471E5">
        <w:rPr>
          <w:rFonts w:ascii="Arial" w:hAnsi="Arial" w:cs="Arial"/>
          <w:sz w:val="20"/>
          <w:szCs w:val="20"/>
          <w:lang w:val="es-ES"/>
        </w:rPr>
        <w:t>Presupuestales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A068FF" w:rsidRPr="00AF0F10" w:rsidRDefault="00A068FF" w:rsidP="00AF0F10">
      <w:pPr>
        <w:rPr>
          <w:rFonts w:ascii="Arial" w:hAnsi="Arial" w:cs="Arial"/>
          <w:b/>
          <w:sz w:val="20"/>
          <w:szCs w:val="20"/>
        </w:rPr>
      </w:pPr>
    </w:p>
    <w:p w:rsidR="00DB67F6" w:rsidRPr="00AF0F10" w:rsidRDefault="00DB67F6" w:rsidP="00AF0F10">
      <w:pPr>
        <w:rPr>
          <w:rFonts w:ascii="Arial" w:hAnsi="Arial" w:cs="Arial"/>
          <w:b/>
          <w:sz w:val="20"/>
          <w:szCs w:val="20"/>
        </w:rPr>
      </w:pPr>
    </w:p>
    <w:p w:rsidR="00D37883" w:rsidRPr="00AF0F10" w:rsidRDefault="00D37883" w:rsidP="00AF0F10">
      <w:pPr>
        <w:rPr>
          <w:rFonts w:ascii="Arial" w:hAnsi="Arial" w:cs="Arial"/>
          <w:b/>
          <w:sz w:val="20"/>
          <w:szCs w:val="20"/>
        </w:rPr>
      </w:pPr>
    </w:p>
    <w:p w:rsidR="00D37883" w:rsidRPr="00A51CDF" w:rsidRDefault="00982C17" w:rsidP="00AF0F10">
      <w:pPr>
        <w:jc w:val="center"/>
        <w:rPr>
          <w:rFonts w:ascii="Arial" w:hAnsi="Arial" w:cs="Arial"/>
          <w:b/>
        </w:rPr>
      </w:pPr>
      <w:r w:rsidRPr="00A51CDF">
        <w:rPr>
          <w:rFonts w:ascii="Arial" w:hAnsi="Arial" w:cs="Arial"/>
          <w:b/>
        </w:rPr>
        <w:t>Atentamente.</w:t>
      </w:r>
    </w:p>
    <w:p w:rsidR="00DB67F6" w:rsidRPr="00A51CDF" w:rsidRDefault="00DB67F6" w:rsidP="00AF0F10">
      <w:pPr>
        <w:rPr>
          <w:rFonts w:ascii="Arial" w:hAnsi="Arial" w:cs="Arial"/>
          <w:b/>
        </w:rPr>
      </w:pPr>
    </w:p>
    <w:p w:rsidR="00624D0D" w:rsidRPr="00AF0F10" w:rsidRDefault="00624D0D" w:rsidP="00AF0F10">
      <w:pPr>
        <w:rPr>
          <w:rFonts w:ascii="Arial" w:hAnsi="Arial" w:cs="Arial"/>
          <w:b/>
          <w:sz w:val="20"/>
          <w:szCs w:val="20"/>
        </w:rPr>
      </w:pPr>
    </w:p>
    <w:p w:rsidR="00982C17" w:rsidRPr="00AF0F10" w:rsidRDefault="00982C17" w:rsidP="00AF0F10">
      <w:pPr>
        <w:rPr>
          <w:rFonts w:ascii="Arial" w:hAnsi="Arial" w:cs="Arial"/>
          <w:b/>
          <w:sz w:val="20"/>
          <w:szCs w:val="20"/>
        </w:rPr>
      </w:pPr>
    </w:p>
    <w:p w:rsidR="001364E7" w:rsidRDefault="001364E7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471E5" w:rsidRPr="00AF0F10" w:rsidRDefault="00F471E5" w:rsidP="00AF0F10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A068FF" w:rsidRPr="00AF0F10" w:rsidRDefault="00B710FA" w:rsidP="00AF0F10">
      <w:pPr>
        <w:rPr>
          <w:rFonts w:ascii="Arial" w:hAnsi="Arial" w:cs="Arial"/>
          <w:sz w:val="20"/>
          <w:szCs w:val="20"/>
          <w:lang w:val="es-ES_tradnl"/>
        </w:rPr>
      </w:pPr>
      <w:r w:rsidRPr="00AF0F10">
        <w:rPr>
          <w:rFonts w:ascii="Arial" w:eastAsia="Times New Roman" w:hAnsi="Arial" w:cs="Arial"/>
          <w:sz w:val="20"/>
          <w:szCs w:val="20"/>
          <w:lang w:val="es-ES" w:eastAsia="es-ES"/>
        </w:rPr>
        <w:t>HPG</w:t>
      </w:r>
      <w:r w:rsidR="001364E7" w:rsidRPr="00AF0F10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sectPr w:rsidR="00A068FF" w:rsidRPr="00AF0F10" w:rsidSect="0077046E">
      <w:headerReference w:type="default" r:id="rId8"/>
      <w:footerReference w:type="default" r:id="rId9"/>
      <w:pgSz w:w="12240" w:h="15840"/>
      <w:pgMar w:top="1417" w:right="758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DC" w:rsidRDefault="00700CDC" w:rsidP="00E345BA">
      <w:r>
        <w:separator/>
      </w:r>
    </w:p>
  </w:endnote>
  <w:endnote w:type="continuationSeparator" w:id="0">
    <w:p w:rsidR="00700CDC" w:rsidRDefault="00700CDC" w:rsidP="00E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2B" w:rsidRDefault="006D7D57" w:rsidP="006B6B2B">
    <w:r>
      <w:t>No. de Versión 02</w:t>
    </w:r>
    <w:r w:rsidR="00E345BA">
      <w:ptab w:relativeTo="margin" w:alignment="center" w:leader="none"/>
    </w:r>
    <w:r w:rsidR="006B6B2B">
      <w:t>Fecha de Actualización</w:t>
    </w:r>
  </w:p>
  <w:p w:rsidR="00E345BA" w:rsidRPr="0077046E" w:rsidRDefault="006D7D57" w:rsidP="006B6B2B">
    <w:pPr>
      <w:rPr>
        <w:rFonts w:ascii="Arial" w:hAnsi="Arial" w:cs="Arial"/>
        <w:sz w:val="20"/>
        <w:szCs w:val="20"/>
        <w:lang w:val="es-ES"/>
      </w:rPr>
    </w:pPr>
    <w:r>
      <w:t xml:space="preserve">                                                                                      </w:t>
    </w:r>
    <w:r w:rsidRPr="006D7D57">
      <w:t>30 de abril 2013</w:t>
    </w:r>
    <w:r>
      <w:t xml:space="preserve">                                                       </w:t>
    </w:r>
    <w:r w:rsidR="00EE3F05">
      <w:rPr>
        <w:rFonts w:ascii="Arial" w:hAnsi="Arial" w:cs="Arial"/>
        <w:sz w:val="20"/>
        <w:szCs w:val="20"/>
      </w:rPr>
      <w:t>FZ-AI-CV-RE-3</w:t>
    </w:r>
    <w:r w:rsidR="009F61F7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DC" w:rsidRDefault="00700CDC" w:rsidP="00E345BA">
      <w:r>
        <w:separator/>
      </w:r>
    </w:p>
  </w:footnote>
  <w:footnote w:type="continuationSeparator" w:id="0">
    <w:p w:rsidR="00700CDC" w:rsidRDefault="00700CDC" w:rsidP="00E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BA" w:rsidRDefault="00A975F6" w:rsidP="0077046E">
    <w:pPr>
      <w:pStyle w:val="Encabezado"/>
      <w:ind w:hanging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3526790</wp:posOffset>
              </wp:positionH>
              <wp:positionV relativeFrom="paragraph">
                <wp:posOffset>40005</wp:posOffset>
              </wp:positionV>
              <wp:extent cx="3184525" cy="394970"/>
              <wp:effectExtent l="0" t="0" r="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8EE" w:rsidRPr="00A9785D" w:rsidRDefault="008218EE" w:rsidP="008218E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A9785D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Subsecretaría de Finanzas</w:t>
                          </w:r>
                        </w:p>
                        <w:p w:rsidR="008218EE" w:rsidRPr="00A9785D" w:rsidRDefault="008218EE" w:rsidP="008218EE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  <w:r w:rsidRPr="00A9785D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Dirección General de Auditoría Interna</w:t>
                          </w:r>
                        </w:p>
                        <w:p w:rsidR="008218EE" w:rsidRPr="00A9785D" w:rsidRDefault="008218EE" w:rsidP="008218EE">
                          <w:pPr>
                            <w:jc w:val="right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7.7pt;margin-top:3.15pt;width:250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bP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" stroked="f">
              <v:textbox>
                <w:txbxContent>
                  <w:p w:rsidR="008218EE" w:rsidRPr="00A9785D" w:rsidRDefault="008218EE" w:rsidP="008218EE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A9785D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Subsecretaría de Finanzas</w:t>
                    </w:r>
                  </w:p>
                  <w:p w:rsidR="008218EE" w:rsidRPr="00A9785D" w:rsidRDefault="008218EE" w:rsidP="008218EE">
                    <w:pPr>
                      <w:jc w:val="right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A9785D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Dirección General de Auditoría Interna</w:t>
                    </w:r>
                  </w:p>
                  <w:p w:rsidR="008218EE" w:rsidRPr="00A9785D" w:rsidRDefault="008218EE" w:rsidP="008218EE">
                    <w:pPr>
                      <w:jc w:val="right"/>
                      <w:rPr>
                        <w:rFonts w:ascii="Times New Roman" w:hAnsi="Times New Roman" w:cs="Times New Roman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218EE">
      <w:rPr>
        <w:noProof/>
        <w:lang w:eastAsia="es-MX"/>
      </w:rPr>
      <w:drawing>
        <wp:inline distT="0" distB="0" distL="0" distR="0">
          <wp:extent cx="1792605" cy="6769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18EE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A1F"/>
    <w:multiLevelType w:val="hybridMultilevel"/>
    <w:tmpl w:val="058AE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E7E"/>
    <w:multiLevelType w:val="hybridMultilevel"/>
    <w:tmpl w:val="3D207A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CB6"/>
    <w:multiLevelType w:val="hybridMultilevel"/>
    <w:tmpl w:val="8988C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3E0B"/>
    <w:multiLevelType w:val="hybridMultilevel"/>
    <w:tmpl w:val="BEB6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A11"/>
    <w:multiLevelType w:val="hybridMultilevel"/>
    <w:tmpl w:val="2C9CE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66A2"/>
    <w:multiLevelType w:val="hybridMultilevel"/>
    <w:tmpl w:val="21261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411F"/>
    <w:multiLevelType w:val="hybridMultilevel"/>
    <w:tmpl w:val="F692E71C"/>
    <w:lvl w:ilvl="0" w:tplc="A51812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EA95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834C9"/>
    <w:multiLevelType w:val="hybridMultilevel"/>
    <w:tmpl w:val="6594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A"/>
    <w:rsid w:val="00007324"/>
    <w:rsid w:val="0001135A"/>
    <w:rsid w:val="00011F4E"/>
    <w:rsid w:val="00016E99"/>
    <w:rsid w:val="00030306"/>
    <w:rsid w:val="000376B0"/>
    <w:rsid w:val="000428D5"/>
    <w:rsid w:val="00055BED"/>
    <w:rsid w:val="0005766C"/>
    <w:rsid w:val="00071762"/>
    <w:rsid w:val="000728E8"/>
    <w:rsid w:val="000769C0"/>
    <w:rsid w:val="000942CD"/>
    <w:rsid w:val="00097643"/>
    <w:rsid w:val="000A6712"/>
    <w:rsid w:val="000B5902"/>
    <w:rsid w:val="000D3A6A"/>
    <w:rsid w:val="000D6D88"/>
    <w:rsid w:val="000E041F"/>
    <w:rsid w:val="000F0BE9"/>
    <w:rsid w:val="00100A9A"/>
    <w:rsid w:val="001158E2"/>
    <w:rsid w:val="00123867"/>
    <w:rsid w:val="0012462E"/>
    <w:rsid w:val="001246A2"/>
    <w:rsid w:val="00135D2E"/>
    <w:rsid w:val="001364E7"/>
    <w:rsid w:val="00137931"/>
    <w:rsid w:val="001400B7"/>
    <w:rsid w:val="00141EEF"/>
    <w:rsid w:val="00150F79"/>
    <w:rsid w:val="0015541C"/>
    <w:rsid w:val="001646D6"/>
    <w:rsid w:val="00166B57"/>
    <w:rsid w:val="00173050"/>
    <w:rsid w:val="00173B8E"/>
    <w:rsid w:val="00187CAD"/>
    <w:rsid w:val="00190130"/>
    <w:rsid w:val="00195168"/>
    <w:rsid w:val="001958CE"/>
    <w:rsid w:val="00197E1E"/>
    <w:rsid w:val="001B15F9"/>
    <w:rsid w:val="001B22D8"/>
    <w:rsid w:val="001D3F03"/>
    <w:rsid w:val="001D4526"/>
    <w:rsid w:val="001E07BB"/>
    <w:rsid w:val="001E4B77"/>
    <w:rsid w:val="00205A1C"/>
    <w:rsid w:val="002104BF"/>
    <w:rsid w:val="002109DB"/>
    <w:rsid w:val="00216057"/>
    <w:rsid w:val="0022096B"/>
    <w:rsid w:val="0022143B"/>
    <w:rsid w:val="0024475E"/>
    <w:rsid w:val="00250EF8"/>
    <w:rsid w:val="00253532"/>
    <w:rsid w:val="0026553A"/>
    <w:rsid w:val="00266453"/>
    <w:rsid w:val="00267FDD"/>
    <w:rsid w:val="00297CC9"/>
    <w:rsid w:val="002A1264"/>
    <w:rsid w:val="002C0359"/>
    <w:rsid w:val="002C2AD6"/>
    <w:rsid w:val="0030461E"/>
    <w:rsid w:val="00310D28"/>
    <w:rsid w:val="00313407"/>
    <w:rsid w:val="00316C1D"/>
    <w:rsid w:val="00322E21"/>
    <w:rsid w:val="003236A7"/>
    <w:rsid w:val="00323D60"/>
    <w:rsid w:val="00325495"/>
    <w:rsid w:val="00327D09"/>
    <w:rsid w:val="00340DD2"/>
    <w:rsid w:val="0034201B"/>
    <w:rsid w:val="003423AF"/>
    <w:rsid w:val="0034652C"/>
    <w:rsid w:val="003739D6"/>
    <w:rsid w:val="00376526"/>
    <w:rsid w:val="003874BB"/>
    <w:rsid w:val="003A3373"/>
    <w:rsid w:val="003A357B"/>
    <w:rsid w:val="003B1973"/>
    <w:rsid w:val="003B1B73"/>
    <w:rsid w:val="003C1622"/>
    <w:rsid w:val="003C4056"/>
    <w:rsid w:val="003C527B"/>
    <w:rsid w:val="003E7FAF"/>
    <w:rsid w:val="00407ED3"/>
    <w:rsid w:val="0041338F"/>
    <w:rsid w:val="0043020A"/>
    <w:rsid w:val="00455697"/>
    <w:rsid w:val="00480A8B"/>
    <w:rsid w:val="00490B2F"/>
    <w:rsid w:val="004A1091"/>
    <w:rsid w:val="004A538D"/>
    <w:rsid w:val="004A6381"/>
    <w:rsid w:val="004B3BDB"/>
    <w:rsid w:val="004C143B"/>
    <w:rsid w:val="004C2B26"/>
    <w:rsid w:val="004C6550"/>
    <w:rsid w:val="004D260A"/>
    <w:rsid w:val="004D30FD"/>
    <w:rsid w:val="004E12FE"/>
    <w:rsid w:val="004E65E4"/>
    <w:rsid w:val="004F5734"/>
    <w:rsid w:val="00500D12"/>
    <w:rsid w:val="0053069D"/>
    <w:rsid w:val="00540F69"/>
    <w:rsid w:val="00547D57"/>
    <w:rsid w:val="005513B0"/>
    <w:rsid w:val="00554C93"/>
    <w:rsid w:val="005574AF"/>
    <w:rsid w:val="0057562D"/>
    <w:rsid w:val="00576BF9"/>
    <w:rsid w:val="00582BAF"/>
    <w:rsid w:val="005930CB"/>
    <w:rsid w:val="005A5C9B"/>
    <w:rsid w:val="005D2E07"/>
    <w:rsid w:val="005D7EF8"/>
    <w:rsid w:val="005F5866"/>
    <w:rsid w:val="005F7DAD"/>
    <w:rsid w:val="00605639"/>
    <w:rsid w:val="00610B81"/>
    <w:rsid w:val="006113AF"/>
    <w:rsid w:val="006152E2"/>
    <w:rsid w:val="00620BB2"/>
    <w:rsid w:val="00624D0D"/>
    <w:rsid w:val="00630DC5"/>
    <w:rsid w:val="00653703"/>
    <w:rsid w:val="00653B83"/>
    <w:rsid w:val="0066058A"/>
    <w:rsid w:val="00661393"/>
    <w:rsid w:val="0066729F"/>
    <w:rsid w:val="00683CCD"/>
    <w:rsid w:val="0068737B"/>
    <w:rsid w:val="006A2B4A"/>
    <w:rsid w:val="006B6B2B"/>
    <w:rsid w:val="006B72B5"/>
    <w:rsid w:val="006D7D57"/>
    <w:rsid w:val="006E11FF"/>
    <w:rsid w:val="006E275E"/>
    <w:rsid w:val="006E4A93"/>
    <w:rsid w:val="006E63C7"/>
    <w:rsid w:val="00700CDC"/>
    <w:rsid w:val="00707225"/>
    <w:rsid w:val="007100A4"/>
    <w:rsid w:val="00711C98"/>
    <w:rsid w:val="007123D3"/>
    <w:rsid w:val="007128F5"/>
    <w:rsid w:val="0072512A"/>
    <w:rsid w:val="007325BF"/>
    <w:rsid w:val="00735C01"/>
    <w:rsid w:val="00747459"/>
    <w:rsid w:val="007607C2"/>
    <w:rsid w:val="00766323"/>
    <w:rsid w:val="0077046E"/>
    <w:rsid w:val="007860BC"/>
    <w:rsid w:val="00787E48"/>
    <w:rsid w:val="007929C0"/>
    <w:rsid w:val="007935D9"/>
    <w:rsid w:val="007936F1"/>
    <w:rsid w:val="007A506A"/>
    <w:rsid w:val="007C5FFF"/>
    <w:rsid w:val="007D4EBF"/>
    <w:rsid w:val="007E512A"/>
    <w:rsid w:val="007F696B"/>
    <w:rsid w:val="0080031A"/>
    <w:rsid w:val="0080384C"/>
    <w:rsid w:val="00803DA4"/>
    <w:rsid w:val="00815A0D"/>
    <w:rsid w:val="008218EE"/>
    <w:rsid w:val="00824278"/>
    <w:rsid w:val="00831D9B"/>
    <w:rsid w:val="0083421E"/>
    <w:rsid w:val="008355B5"/>
    <w:rsid w:val="00837A1C"/>
    <w:rsid w:val="00840C13"/>
    <w:rsid w:val="00847DBA"/>
    <w:rsid w:val="00850431"/>
    <w:rsid w:val="00860809"/>
    <w:rsid w:val="008946D9"/>
    <w:rsid w:val="008A4623"/>
    <w:rsid w:val="008B3442"/>
    <w:rsid w:val="008B5176"/>
    <w:rsid w:val="008B51EF"/>
    <w:rsid w:val="008B65BC"/>
    <w:rsid w:val="008C0D51"/>
    <w:rsid w:val="008C2000"/>
    <w:rsid w:val="008C2CF5"/>
    <w:rsid w:val="008C62E6"/>
    <w:rsid w:val="008E5FD5"/>
    <w:rsid w:val="008F166C"/>
    <w:rsid w:val="008F22C8"/>
    <w:rsid w:val="008F38C3"/>
    <w:rsid w:val="008F3DBA"/>
    <w:rsid w:val="008F70A7"/>
    <w:rsid w:val="00913EEC"/>
    <w:rsid w:val="00930313"/>
    <w:rsid w:val="00953C03"/>
    <w:rsid w:val="00964526"/>
    <w:rsid w:val="00970070"/>
    <w:rsid w:val="00970196"/>
    <w:rsid w:val="00980EC2"/>
    <w:rsid w:val="00982C17"/>
    <w:rsid w:val="009831AB"/>
    <w:rsid w:val="0099578C"/>
    <w:rsid w:val="009A213C"/>
    <w:rsid w:val="009A45ED"/>
    <w:rsid w:val="009A5A9E"/>
    <w:rsid w:val="009B3284"/>
    <w:rsid w:val="009E0974"/>
    <w:rsid w:val="009F18F5"/>
    <w:rsid w:val="009F3F1C"/>
    <w:rsid w:val="009F5466"/>
    <w:rsid w:val="009F61F7"/>
    <w:rsid w:val="00A04319"/>
    <w:rsid w:val="00A068FF"/>
    <w:rsid w:val="00A14841"/>
    <w:rsid w:val="00A20D6C"/>
    <w:rsid w:val="00A21F7C"/>
    <w:rsid w:val="00A30E74"/>
    <w:rsid w:val="00A32C14"/>
    <w:rsid w:val="00A36A83"/>
    <w:rsid w:val="00A37F0E"/>
    <w:rsid w:val="00A40D27"/>
    <w:rsid w:val="00A44AAC"/>
    <w:rsid w:val="00A51CDF"/>
    <w:rsid w:val="00A55CDD"/>
    <w:rsid w:val="00A56A09"/>
    <w:rsid w:val="00A61FFF"/>
    <w:rsid w:val="00A65B4D"/>
    <w:rsid w:val="00A676F4"/>
    <w:rsid w:val="00A76490"/>
    <w:rsid w:val="00A906BD"/>
    <w:rsid w:val="00A91CDE"/>
    <w:rsid w:val="00A930F4"/>
    <w:rsid w:val="00A9311B"/>
    <w:rsid w:val="00A946CF"/>
    <w:rsid w:val="00A94DB4"/>
    <w:rsid w:val="00A975F6"/>
    <w:rsid w:val="00AA33C1"/>
    <w:rsid w:val="00AA478C"/>
    <w:rsid w:val="00AC03CC"/>
    <w:rsid w:val="00AC33DE"/>
    <w:rsid w:val="00AE0B21"/>
    <w:rsid w:val="00AE56CF"/>
    <w:rsid w:val="00AE72E5"/>
    <w:rsid w:val="00AF0F10"/>
    <w:rsid w:val="00AF3A72"/>
    <w:rsid w:val="00B04608"/>
    <w:rsid w:val="00B139AB"/>
    <w:rsid w:val="00B1490E"/>
    <w:rsid w:val="00B15DF6"/>
    <w:rsid w:val="00B248B8"/>
    <w:rsid w:val="00B4102F"/>
    <w:rsid w:val="00B41BCD"/>
    <w:rsid w:val="00B4538D"/>
    <w:rsid w:val="00B45FCB"/>
    <w:rsid w:val="00B46A77"/>
    <w:rsid w:val="00B531B7"/>
    <w:rsid w:val="00B571CC"/>
    <w:rsid w:val="00B57CF4"/>
    <w:rsid w:val="00B64C7B"/>
    <w:rsid w:val="00B710FA"/>
    <w:rsid w:val="00B93A6B"/>
    <w:rsid w:val="00B9693C"/>
    <w:rsid w:val="00BA5562"/>
    <w:rsid w:val="00BB79D5"/>
    <w:rsid w:val="00BC15CB"/>
    <w:rsid w:val="00BC3CFB"/>
    <w:rsid w:val="00BC585F"/>
    <w:rsid w:val="00BC6DB7"/>
    <w:rsid w:val="00BC799E"/>
    <w:rsid w:val="00BC7A0E"/>
    <w:rsid w:val="00BD36D3"/>
    <w:rsid w:val="00BD5DFF"/>
    <w:rsid w:val="00BE0A76"/>
    <w:rsid w:val="00BF0715"/>
    <w:rsid w:val="00BF7D24"/>
    <w:rsid w:val="00C05CBC"/>
    <w:rsid w:val="00C27315"/>
    <w:rsid w:val="00C339A9"/>
    <w:rsid w:val="00C4208E"/>
    <w:rsid w:val="00C434FC"/>
    <w:rsid w:val="00C549CE"/>
    <w:rsid w:val="00C57008"/>
    <w:rsid w:val="00C57142"/>
    <w:rsid w:val="00C60776"/>
    <w:rsid w:val="00C73B5C"/>
    <w:rsid w:val="00CA74AA"/>
    <w:rsid w:val="00CB722D"/>
    <w:rsid w:val="00CE2651"/>
    <w:rsid w:val="00CF121A"/>
    <w:rsid w:val="00CF18CC"/>
    <w:rsid w:val="00CF3BFE"/>
    <w:rsid w:val="00D05F76"/>
    <w:rsid w:val="00D12433"/>
    <w:rsid w:val="00D15851"/>
    <w:rsid w:val="00D1641E"/>
    <w:rsid w:val="00D22ED3"/>
    <w:rsid w:val="00D37883"/>
    <w:rsid w:val="00D40898"/>
    <w:rsid w:val="00D46A42"/>
    <w:rsid w:val="00D52205"/>
    <w:rsid w:val="00D70446"/>
    <w:rsid w:val="00D85979"/>
    <w:rsid w:val="00DA6F22"/>
    <w:rsid w:val="00DA73A2"/>
    <w:rsid w:val="00DB3428"/>
    <w:rsid w:val="00DB67F6"/>
    <w:rsid w:val="00DC07B9"/>
    <w:rsid w:val="00DC0A2F"/>
    <w:rsid w:val="00DD012B"/>
    <w:rsid w:val="00DD7335"/>
    <w:rsid w:val="00DE1BA5"/>
    <w:rsid w:val="00DE47C0"/>
    <w:rsid w:val="00DE4A59"/>
    <w:rsid w:val="00DE72FA"/>
    <w:rsid w:val="00DF4C4C"/>
    <w:rsid w:val="00E00FCE"/>
    <w:rsid w:val="00E0349F"/>
    <w:rsid w:val="00E060D9"/>
    <w:rsid w:val="00E06F91"/>
    <w:rsid w:val="00E071B1"/>
    <w:rsid w:val="00E11BDF"/>
    <w:rsid w:val="00E21166"/>
    <w:rsid w:val="00E2193F"/>
    <w:rsid w:val="00E245E4"/>
    <w:rsid w:val="00E24B47"/>
    <w:rsid w:val="00E34392"/>
    <w:rsid w:val="00E345BA"/>
    <w:rsid w:val="00E40FFA"/>
    <w:rsid w:val="00E41A34"/>
    <w:rsid w:val="00E547A4"/>
    <w:rsid w:val="00E552D8"/>
    <w:rsid w:val="00E56739"/>
    <w:rsid w:val="00E96118"/>
    <w:rsid w:val="00EA1D36"/>
    <w:rsid w:val="00EA49AC"/>
    <w:rsid w:val="00EA7029"/>
    <w:rsid w:val="00EB11DF"/>
    <w:rsid w:val="00EB731F"/>
    <w:rsid w:val="00EB763D"/>
    <w:rsid w:val="00EC5444"/>
    <w:rsid w:val="00EC7B43"/>
    <w:rsid w:val="00ED35F6"/>
    <w:rsid w:val="00EE3F05"/>
    <w:rsid w:val="00EF4E68"/>
    <w:rsid w:val="00F042B0"/>
    <w:rsid w:val="00F05831"/>
    <w:rsid w:val="00F10996"/>
    <w:rsid w:val="00F20A36"/>
    <w:rsid w:val="00F215A9"/>
    <w:rsid w:val="00F3424F"/>
    <w:rsid w:val="00F407BD"/>
    <w:rsid w:val="00F45A1D"/>
    <w:rsid w:val="00F471E5"/>
    <w:rsid w:val="00F47D54"/>
    <w:rsid w:val="00F52C78"/>
    <w:rsid w:val="00F55C18"/>
    <w:rsid w:val="00F56625"/>
    <w:rsid w:val="00F57CB2"/>
    <w:rsid w:val="00F64A44"/>
    <w:rsid w:val="00F718CD"/>
    <w:rsid w:val="00F71A9E"/>
    <w:rsid w:val="00F7459E"/>
    <w:rsid w:val="00F75C07"/>
    <w:rsid w:val="00F8767B"/>
    <w:rsid w:val="00F9359C"/>
    <w:rsid w:val="00FA2C95"/>
    <w:rsid w:val="00FA7659"/>
    <w:rsid w:val="00FD5485"/>
    <w:rsid w:val="00FD615A"/>
    <w:rsid w:val="00FE512E"/>
    <w:rsid w:val="00FF3EEA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2A29D-8219-49B8-AAD3-4864440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AA"/>
    <w:rPr>
      <w:lang w:val="es-MX"/>
    </w:rPr>
  </w:style>
  <w:style w:type="paragraph" w:styleId="Ttulo8">
    <w:name w:val="heading 8"/>
    <w:basedOn w:val="Normal"/>
    <w:next w:val="Normal"/>
    <w:link w:val="Ttulo8Car"/>
    <w:qFormat/>
    <w:rsid w:val="00EB763D"/>
    <w:pPr>
      <w:keepNext/>
      <w:jc w:val="center"/>
      <w:outlineLvl w:val="7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5B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34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B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5BA"/>
    <w:rPr>
      <w:rFonts w:ascii="Tahoma" w:hAnsi="Tahoma" w:cs="Tahoma"/>
      <w:sz w:val="16"/>
      <w:szCs w:val="16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19013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90130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99"/>
    <w:qFormat/>
    <w:rsid w:val="00190130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B763D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D5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5485"/>
    <w:rPr>
      <w:lang w:val="es-MX"/>
    </w:rPr>
  </w:style>
  <w:style w:type="paragraph" w:customStyle="1" w:styleId="Default">
    <w:name w:val="Default"/>
    <w:rsid w:val="00FD548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55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C396-DDAE-4657-ABC2-594CD45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Edo. de Jalisco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aldreteje</dc:creator>
  <cp:lastModifiedBy>Hector Perez Gomez</cp:lastModifiedBy>
  <cp:revision>7</cp:revision>
  <cp:lastPrinted>2015-02-11T18:50:00Z</cp:lastPrinted>
  <dcterms:created xsi:type="dcterms:W3CDTF">2016-01-29T20:21:00Z</dcterms:created>
  <dcterms:modified xsi:type="dcterms:W3CDTF">2016-02-02T17:42:00Z</dcterms:modified>
</cp:coreProperties>
</file>