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234F72" w:rsidRPr="00BB114D" w:rsidTr="00F85B49">
        <w:trPr>
          <w:trHeight w:val="230"/>
        </w:trPr>
        <w:tc>
          <w:tcPr>
            <w:tcW w:w="9039" w:type="dxa"/>
            <w:shd w:val="clear" w:color="auto" w:fill="auto"/>
          </w:tcPr>
          <w:p w:rsidR="00234F72" w:rsidRPr="00BB114D" w:rsidRDefault="00234F72" w:rsidP="00F85B49">
            <w:pPr>
              <w:pStyle w:val="Encabezado"/>
              <w:jc w:val="right"/>
              <w:rPr>
                <w:rFonts w:ascii="Arial" w:hAnsi="Arial" w:cs="Arial"/>
                <w:b/>
                <w:w w:val="200"/>
                <w:szCs w:val="18"/>
                <w:lang w:val="es-MX"/>
              </w:rPr>
            </w:pPr>
            <w:bookmarkStart w:id="0" w:name="_GoBack"/>
            <w:bookmarkEnd w:id="0"/>
            <w:r w:rsidRPr="00BB114D">
              <w:rPr>
                <w:rFonts w:ascii="Arial" w:hAnsi="Arial" w:cs="Arial"/>
                <w:b/>
                <w:w w:val="200"/>
                <w:szCs w:val="18"/>
                <w:lang w:val="es-MX"/>
              </w:rPr>
              <w:t>Anexo Of. DGP/0081/1</w:t>
            </w:r>
            <w:r>
              <w:rPr>
                <w:rFonts w:ascii="Arial" w:hAnsi="Arial" w:cs="Arial"/>
                <w:b/>
                <w:w w:val="200"/>
                <w:szCs w:val="18"/>
                <w:lang w:val="es-MX"/>
              </w:rPr>
              <w:t>9</w:t>
            </w:r>
          </w:p>
        </w:tc>
      </w:tr>
    </w:tbl>
    <w:p w:rsidR="002E1936" w:rsidRDefault="002E1936" w:rsidP="005405F8">
      <w:pPr>
        <w:jc w:val="right"/>
        <w:rPr>
          <w:b/>
        </w:rPr>
      </w:pPr>
    </w:p>
    <w:p w:rsidR="00931275" w:rsidRPr="000C5E91" w:rsidRDefault="00F11B4F" w:rsidP="000C5E91">
      <w:pPr>
        <w:jc w:val="center"/>
        <w:rPr>
          <w:b/>
          <w:i/>
        </w:rPr>
      </w:pPr>
      <w:r>
        <w:rPr>
          <w:b/>
        </w:rPr>
        <w:t xml:space="preserve">Anexo </w:t>
      </w:r>
      <w:r w:rsidRPr="009C0168">
        <w:rPr>
          <w:b/>
          <w:i/>
        </w:rPr>
        <w:t>“</w:t>
      </w:r>
      <w:r w:rsidR="00AF7B0F" w:rsidRPr="009C0168">
        <w:rPr>
          <w:b/>
          <w:i/>
        </w:rPr>
        <w:t>Análisis Jurídico</w:t>
      </w:r>
      <w:r w:rsidR="000C5E91">
        <w:rPr>
          <w:b/>
          <w:i/>
        </w:rPr>
        <w:t>”</w:t>
      </w:r>
    </w:p>
    <w:p w:rsidR="00931275" w:rsidRDefault="00931275" w:rsidP="00931275">
      <w:pPr>
        <w:jc w:val="both"/>
      </w:pPr>
      <w:r>
        <w:t>Del análisis realizado a las consideraciones presentadas por La Comisión Estatal del Agua (CEA) respecto la observación previamente trascrita se realiza la siguiente conclusión:</w:t>
      </w:r>
    </w:p>
    <w:p w:rsidR="00DC3774" w:rsidRPr="000C5E91" w:rsidRDefault="00985D91" w:rsidP="002C3AB5">
      <w:pPr>
        <w:jc w:val="both"/>
        <w:rPr>
          <w:b/>
        </w:rPr>
      </w:pPr>
      <w:r w:rsidRPr="00985D91">
        <w:rPr>
          <w:b/>
        </w:rPr>
        <w:t>ELEMENTOS DE VALIDEZ Y RATIFICACIONES LOS CONVENIOS Y LIQUIDACIONES REAL</w:t>
      </w:r>
      <w:r>
        <w:rPr>
          <w:b/>
        </w:rPr>
        <w:t>IZADAS.</w:t>
      </w:r>
      <w:r w:rsidR="000C5E91">
        <w:rPr>
          <w:b/>
        </w:rPr>
        <w:t xml:space="preserve"> </w:t>
      </w:r>
      <w:r w:rsidR="00DC3774">
        <w:t>Del análisis realizado a los expedientes personales de los aludidos y a su correspondiente documento denominado convenio o liquidación, se aprecia que estos no cuentan</w:t>
      </w:r>
      <w:r>
        <w:t xml:space="preserve"> </w:t>
      </w:r>
      <w:r w:rsidR="00DC3774">
        <w:t xml:space="preserve">con todos </w:t>
      </w:r>
      <w:r>
        <w:t xml:space="preserve"> los elementos de valide</w:t>
      </w:r>
      <w:r w:rsidR="0070625F">
        <w:t>z</w:t>
      </w:r>
      <w:r>
        <w:t xml:space="preserve"> y formalidades que deben contener  todo conveni</w:t>
      </w:r>
      <w:r w:rsidR="00DC3774">
        <w:t>o o liquidación, según lo estipulado en 33 de la Ley Federal del Trabajo el cual trascribo para fácil referencia</w:t>
      </w:r>
    </w:p>
    <w:p w:rsidR="00DC3774" w:rsidRPr="001916D0" w:rsidRDefault="00DC3774" w:rsidP="00DC3774">
      <w:pPr>
        <w:jc w:val="both"/>
        <w:rPr>
          <w:i/>
        </w:rPr>
      </w:pPr>
      <w:r w:rsidRPr="001916D0">
        <w:rPr>
          <w:i/>
        </w:rPr>
        <w:t>Artículo 33.- Es nula la renuncia que los trabajadores hagan de los salarios devengados, de las indemnizaciones y demás prestaciones que deriven de los servicios prestados, cualquiera que sea la forma o denominación que se le dé.</w:t>
      </w:r>
    </w:p>
    <w:p w:rsidR="00DC3774" w:rsidRDefault="00DC3774" w:rsidP="00DC3774">
      <w:pPr>
        <w:jc w:val="both"/>
      </w:pPr>
      <w:r w:rsidRPr="001916D0">
        <w:rPr>
          <w:i/>
        </w:rPr>
        <w:t xml:space="preserve">Todo convenio o liquidación, para ser válido, deberá hacerse </w:t>
      </w:r>
      <w:r w:rsidRPr="001916D0">
        <w:rPr>
          <w:i/>
          <w:u w:val="single"/>
        </w:rPr>
        <w:t>por escrito</w:t>
      </w:r>
      <w:r w:rsidRPr="001916D0">
        <w:rPr>
          <w:i/>
        </w:rPr>
        <w:t xml:space="preserve"> y </w:t>
      </w:r>
      <w:r w:rsidRPr="001916D0">
        <w:rPr>
          <w:i/>
          <w:u w:val="single"/>
        </w:rPr>
        <w:t>contener una relación circunstanciada de los hechos que lo motiven</w:t>
      </w:r>
      <w:r w:rsidRPr="001916D0">
        <w:rPr>
          <w:i/>
        </w:rPr>
        <w:t xml:space="preserve"> y de los </w:t>
      </w:r>
      <w:r w:rsidRPr="001916D0">
        <w:rPr>
          <w:i/>
          <w:u w:val="single"/>
        </w:rPr>
        <w:t>derechos comprendidos en él</w:t>
      </w:r>
      <w:r w:rsidRPr="001916D0">
        <w:rPr>
          <w:i/>
        </w:rPr>
        <w:t>. Será ratificado ante la Junta de Conciliación y Arbitraje, la que lo aprobará siempre que no contenga renuncia de los derechos de los trabajadores</w:t>
      </w:r>
    </w:p>
    <w:p w:rsidR="000C5E91" w:rsidRDefault="000C5E91" w:rsidP="00DC3774">
      <w:pPr>
        <w:jc w:val="both"/>
      </w:pPr>
      <w:r>
        <w:t>En especifico</w:t>
      </w:r>
      <w:r w:rsidR="002C3AB5">
        <w:t xml:space="preserve"> se advierte que </w:t>
      </w:r>
      <w:r>
        <w:t xml:space="preserve">no </w:t>
      </w:r>
      <w:r w:rsidR="002C3AB5">
        <w:t>se cumpla con 2</w:t>
      </w:r>
      <w:r w:rsidR="0070625F">
        <w:t xml:space="preserve"> de los 3</w:t>
      </w:r>
      <w:r w:rsidR="002C3AB5">
        <w:t xml:space="preserve"> (relación de circunstancias de los hechos que motivaron dicho acto y relación de los derechos comprendidos) requisitos de validez</w:t>
      </w:r>
      <w:r>
        <w:t>.</w:t>
      </w:r>
    </w:p>
    <w:p w:rsidR="000C5E91" w:rsidRDefault="000C5E91" w:rsidP="002C3AB5">
      <w:pPr>
        <w:jc w:val="both"/>
        <w:rPr>
          <w:i/>
        </w:rPr>
      </w:pPr>
      <w:r w:rsidRPr="000C5E91">
        <w:rPr>
          <w:b/>
        </w:rPr>
        <w:t>RECOMENDACIONES</w:t>
      </w:r>
      <w:r>
        <w:t>:</w:t>
      </w:r>
      <w:r w:rsidR="002C3AB5">
        <w:t xml:space="preserve"> </w:t>
      </w:r>
    </w:p>
    <w:p w:rsidR="002C3AB5" w:rsidRPr="000C5E91" w:rsidRDefault="000C5E91" w:rsidP="002C3AB5">
      <w:pPr>
        <w:jc w:val="both"/>
        <w:rPr>
          <w:i/>
        </w:rPr>
      </w:pPr>
      <w:r w:rsidRPr="000C5E91">
        <w:rPr>
          <w:b/>
        </w:rPr>
        <w:t xml:space="preserve">1.- </w:t>
      </w:r>
      <w:r w:rsidR="004172E2" w:rsidRPr="000C5E91">
        <w:rPr>
          <w:b/>
        </w:rPr>
        <w:t>Por lo que el</w:t>
      </w:r>
      <w:r w:rsidR="002C3AB5" w:rsidRPr="000C5E91">
        <w:rPr>
          <w:b/>
        </w:rPr>
        <w:t xml:space="preserve"> OPD deberá realizar las acciones necesarias para garantiza</w:t>
      </w:r>
      <w:r w:rsidR="00F11B4F" w:rsidRPr="000C5E91">
        <w:rPr>
          <w:b/>
        </w:rPr>
        <w:t>r</w:t>
      </w:r>
      <w:r w:rsidR="002C3AB5" w:rsidRPr="000C5E91">
        <w:rPr>
          <w:b/>
        </w:rPr>
        <w:t xml:space="preserve"> que los convenios o liquidaciones cuente</w:t>
      </w:r>
      <w:r w:rsidR="002E1936" w:rsidRPr="000C5E91">
        <w:rPr>
          <w:b/>
        </w:rPr>
        <w:t>n</w:t>
      </w:r>
      <w:r w:rsidR="002C3AB5" w:rsidRPr="000C5E91">
        <w:rPr>
          <w:b/>
        </w:rPr>
        <w:t xml:space="preserve"> </w:t>
      </w:r>
      <w:r w:rsidR="002C3AB5" w:rsidRPr="000C5E91">
        <w:rPr>
          <w:b/>
          <w:u w:val="single"/>
        </w:rPr>
        <w:t xml:space="preserve">con los elementos de validez </w:t>
      </w:r>
      <w:r w:rsidR="002C3AB5" w:rsidRPr="000C5E91">
        <w:rPr>
          <w:b/>
        </w:rPr>
        <w:t>señalados por la normatividad aplicable.</w:t>
      </w:r>
    </w:p>
    <w:p w:rsidR="002C3AB5" w:rsidRPr="00AB658E" w:rsidRDefault="004172E2" w:rsidP="002C3AB5">
      <w:pPr>
        <w:jc w:val="both"/>
      </w:pPr>
      <w:r>
        <w:t>Así también se considera que el</w:t>
      </w:r>
      <w:r w:rsidR="002C3AB5" w:rsidRPr="00AB658E">
        <w:t xml:space="preserve"> OPD es omis</w:t>
      </w:r>
      <w:r>
        <w:t>o</w:t>
      </w:r>
      <w:r w:rsidR="002C3AB5" w:rsidRPr="00AB658E">
        <w:t xml:space="preserve"> en ratificar ante la Junta de Conciliación y Arbitraje los convenios o Liquidación respectivos, situación que si bien es cierto no constituye un elemento de valide</w:t>
      </w:r>
      <w:r>
        <w:t>z</w:t>
      </w:r>
      <w:r w:rsidR="002C3AB5" w:rsidRPr="00AB658E">
        <w:t xml:space="preserve"> para dichos instrumentos, </w:t>
      </w:r>
      <w:r w:rsidR="005F2B0C" w:rsidRPr="00AB658E">
        <w:t xml:space="preserve">si se trata de una cuestión potestativa para las partes, quienes pueden acudir ante la </w:t>
      </w:r>
      <w:r w:rsidR="00AB658E" w:rsidRPr="00AB658E">
        <w:t>junta</w:t>
      </w:r>
      <w:r w:rsidR="005F2B0C" w:rsidRPr="00AB658E">
        <w:t xml:space="preserve"> para su </w:t>
      </w:r>
      <w:r w:rsidR="00AB658E" w:rsidRPr="00AB658E">
        <w:t>ratificación</w:t>
      </w:r>
      <w:r w:rsidR="005F2B0C" w:rsidRPr="00AB658E">
        <w:t xml:space="preserve">, a fin de que </w:t>
      </w:r>
      <w:r w:rsidR="00AB658E" w:rsidRPr="00AB658E">
        <w:t>ésta analice si existió renuncia de derechos en perjuicio del trabajador; lo anterior, en la inteligencia de que, de ratificarse y aprobarse, serán inimpugnables vía acción de nulidad en lo que se refiere al tema de irrenunciabilidad de derechos por tratarse de un aspecto analizado por la Junta; en cambio, de no ratificarse serán impugnables vía acción de nulidad para que la autoridad laboral analice si existió renuncia de derechos en perjuicio del trabajador</w:t>
      </w:r>
      <w:r w:rsidR="00AB658E">
        <w:t>.</w:t>
      </w:r>
    </w:p>
    <w:p w:rsidR="002C3AB5" w:rsidRPr="000C5E91" w:rsidRDefault="000C5E91" w:rsidP="002C3AB5">
      <w:pPr>
        <w:jc w:val="both"/>
        <w:rPr>
          <w:b/>
          <w:u w:val="single"/>
        </w:rPr>
      </w:pPr>
      <w:r w:rsidRPr="000C5E91">
        <w:rPr>
          <w:b/>
        </w:rPr>
        <w:t xml:space="preserve">2.- </w:t>
      </w:r>
      <w:r w:rsidR="004172E2" w:rsidRPr="000C5E91">
        <w:rPr>
          <w:b/>
        </w:rPr>
        <w:t>Por lo que el</w:t>
      </w:r>
      <w:r w:rsidR="002C3AB5" w:rsidRPr="000C5E91">
        <w:rPr>
          <w:b/>
        </w:rPr>
        <w:t xml:space="preserve"> OPD deberá realizar las acciones necesarias para garantiza</w:t>
      </w:r>
      <w:r w:rsidR="004172E2" w:rsidRPr="000C5E91">
        <w:rPr>
          <w:b/>
        </w:rPr>
        <w:t>r</w:t>
      </w:r>
      <w:r w:rsidR="002C3AB5" w:rsidRPr="000C5E91">
        <w:rPr>
          <w:b/>
        </w:rPr>
        <w:t xml:space="preserve"> que todos los convenios o liquidaciones </w:t>
      </w:r>
      <w:r w:rsidR="002C3AB5" w:rsidRPr="000C5E91">
        <w:rPr>
          <w:b/>
          <w:u w:val="single"/>
        </w:rPr>
        <w:t>sean debidamente ratificados ante la autoridad laboral correspondiente.</w:t>
      </w:r>
    </w:p>
    <w:p w:rsidR="002C3AB5" w:rsidRPr="000C5E91" w:rsidRDefault="00F11B4F" w:rsidP="002C3AB5">
      <w:pPr>
        <w:jc w:val="both"/>
        <w:rPr>
          <w:b/>
        </w:rPr>
      </w:pPr>
      <w:r>
        <w:rPr>
          <w:b/>
        </w:rPr>
        <w:t>El Organismo deberá ajustarse a las recomendaciones aquí manifestadas. Así mismo este Órgano Estatal de Control dará seguimiento a este tipo de irregularidades en futuras auditorias.</w:t>
      </w:r>
    </w:p>
    <w:p w:rsidR="00682C38" w:rsidRDefault="00682C38"/>
    <w:sectPr w:rsidR="00682C38" w:rsidSect="00F501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3AB5"/>
    <w:rsid w:val="000C5E91"/>
    <w:rsid w:val="000D2109"/>
    <w:rsid w:val="001E7CCB"/>
    <w:rsid w:val="00234F72"/>
    <w:rsid w:val="002C3AB5"/>
    <w:rsid w:val="002C5FB1"/>
    <w:rsid w:val="002E1936"/>
    <w:rsid w:val="004172E2"/>
    <w:rsid w:val="00487181"/>
    <w:rsid w:val="005405F8"/>
    <w:rsid w:val="00557A7C"/>
    <w:rsid w:val="005F2B0C"/>
    <w:rsid w:val="00682C38"/>
    <w:rsid w:val="0070625F"/>
    <w:rsid w:val="0085721C"/>
    <w:rsid w:val="00931275"/>
    <w:rsid w:val="00985D91"/>
    <w:rsid w:val="009C0168"/>
    <w:rsid w:val="009C0854"/>
    <w:rsid w:val="00A5631A"/>
    <w:rsid w:val="00AB658E"/>
    <w:rsid w:val="00AF7B0F"/>
    <w:rsid w:val="00B965DE"/>
    <w:rsid w:val="00C13FFC"/>
    <w:rsid w:val="00C354C1"/>
    <w:rsid w:val="00C450FF"/>
    <w:rsid w:val="00D1383D"/>
    <w:rsid w:val="00DC3774"/>
    <w:rsid w:val="00E16E8A"/>
    <w:rsid w:val="00F11B4F"/>
    <w:rsid w:val="00F5013D"/>
    <w:rsid w:val="00F71772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234F7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34F7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Garcia</dc:creator>
  <cp:keywords/>
  <dc:description/>
  <cp:lastModifiedBy>Angelina Paniagua</cp:lastModifiedBy>
  <cp:revision>10</cp:revision>
  <cp:lastPrinted>2019-01-23T20:53:00Z</cp:lastPrinted>
  <dcterms:created xsi:type="dcterms:W3CDTF">2019-01-18T20:47:00Z</dcterms:created>
  <dcterms:modified xsi:type="dcterms:W3CDTF">2019-01-23T21:06:00Z</dcterms:modified>
</cp:coreProperties>
</file>