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14BFB" w:rsidRPr="00D03F7E" w:rsidTr="00CC5820">
        <w:trPr>
          <w:cantSplit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14BFB" w:rsidRPr="00D03F7E" w:rsidRDefault="00114BFB" w:rsidP="00794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F7E">
              <w:rPr>
                <w:rFonts w:ascii="Arial" w:hAnsi="Arial" w:cs="Arial"/>
                <w:b/>
                <w:sz w:val="16"/>
                <w:szCs w:val="16"/>
              </w:rPr>
              <w:t>Lic. Salvador González Resendiz.- Presidente del Fideicomiso.     ANEXO “A”</w:t>
            </w:r>
          </w:p>
        </w:tc>
      </w:tr>
      <w:tr w:rsidR="00114BFB" w:rsidRPr="007D3876" w:rsidTr="00643FF6">
        <w:trPr>
          <w:cantSplit/>
          <w:trHeight w:val="340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A" w:rsidRPr="005776DA" w:rsidRDefault="005776DA" w:rsidP="005776DA">
            <w:pPr>
              <w:pStyle w:val="Prrafodelista"/>
              <w:numPr>
                <w:ilvl w:val="1"/>
                <w:numId w:val="1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>Aclaraciones pertinentes a fin de Solventar la observación:</w:t>
            </w:r>
          </w:p>
          <w:p w:rsidR="005776DA" w:rsidRPr="005776DA" w:rsidRDefault="005776DA" w:rsidP="005776DA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>El día 6 de agosto de 2014 fecha en la que se estaba realizando la auditoria a esté Fideicomiso se nos entrego la solicitud de información AUD/002/2014 por parte del L.C.P. Pablo Cárdenas Madrigal, Auditor adscrito a la Dirección General de Control y Evaluación a Organismos Paraestatales de la Contraloría del Estado de Jalisco (se anexa solicitud), en la que se nos solicita, se informe motivo por el cual a la fecha, no se tiene implementada la Contabilidad Gubernamental en el Fideicomiso.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 xml:space="preserve">Se dio contestación con el oficio CTFHC/0058/2014 de fecha 7 de agosto de 2014 (se anexa) dirigido al L.C.P. Pablo Cárdenas Madrigal, describiendo los motivos por los cuales el fideicomiso no tiene implementada la Contabilidad Gubernamental, también entregamos </w:t>
            </w:r>
            <w:r w:rsidRPr="005776DA">
              <w:rPr>
                <w:rFonts w:ascii="Arial" w:hAnsi="Arial" w:cs="Arial"/>
                <w:color w:val="000000"/>
                <w:sz w:val="16"/>
                <w:szCs w:val="16"/>
              </w:rPr>
              <w:t>información referente a que se había solicitado por medio de oficio CTFHC//0052/2011 de fecha 07 de junio de 2011,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 (se anexa oficio) </w:t>
            </w:r>
            <w:r w:rsidRPr="005776DA">
              <w:rPr>
                <w:rFonts w:ascii="Arial" w:hAnsi="Arial" w:cs="Arial"/>
                <w:color w:val="000000"/>
                <w:sz w:val="16"/>
                <w:szCs w:val="16"/>
              </w:rPr>
              <w:t>dirigido al Consejo Nacional de Armonización Contable, la consulta en la cual se determinara si aplica o no la Ley General de Contabilidad Gubernamental, recibiendo respuesta mediante oficio 309-A-ll-488/2011 (se anexa), emitido por el Director Adjunto de la Subsecretaria de Egresos, dependiente de la Secretaria de Hacienda y Crédito Público, Unidad de Contabilidad Gubernamental e informes sobre la gestión pública; Dirección adjunta de normas y cuenta pública federal, nos informa que</w:t>
            </w:r>
            <w:r w:rsidRPr="005776D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776D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 El ente público Hospital Civil de Guadalajara deberá de conformidad al artículo 32 de la Ley General de Contabilidad Gubernamental, registrar en una cuenta de activo, los fideicomisos sin estructura orgánica y contratos análogos sobre los que tenga derechos o de los que emane una obligación"</w:t>
            </w:r>
            <w:r w:rsidRPr="005776DA">
              <w:rPr>
                <w:sz w:val="16"/>
                <w:szCs w:val="16"/>
              </w:rPr>
              <w:t xml:space="preserve"> 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 xml:space="preserve">En conclusión: Tomando como referencia la Ley General de Contabilidad Gubernamental en su 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>Artículo 32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  el cual dice: 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5776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Entes Públicos deberán registrar en una cuenta de activo, los Fideicomisos sin estructura orgánica y contratos análogos sobre los que tenga derecho o de los que emane una obligación”. </w:t>
            </w:r>
            <w:r w:rsidRPr="00580F1E">
              <w:rPr>
                <w:rFonts w:ascii="Arial" w:hAnsi="Arial" w:cs="Arial"/>
                <w:sz w:val="16"/>
                <w:szCs w:val="16"/>
                <w:u w:val="single"/>
              </w:rPr>
              <w:t>Por lo cual el O.P.D. Hospital Civil de Guadalajara es el responsable de registrar en su Contabilidad Gubernamental lo referente al fideicomiso a mas tardar el 31 de diciembre de 2015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 y de acuerdo a los </w:t>
            </w:r>
            <w:r w:rsidRPr="005776DA">
              <w:rPr>
                <w:rFonts w:ascii="Arial" w:hAnsi="Arial" w:cs="Arial"/>
                <w:b/>
                <w:i/>
                <w:sz w:val="16"/>
                <w:szCs w:val="16"/>
              </w:rPr>
              <w:t>”lineamientos que deberán de observar los Entes Públicos para registrar en una cuenta de activo, los fideicomisos sin estructura orgánica y contratos análogos sobre los que tenga derechos o de los que emane una obligación”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76DA" w:rsidRPr="00487DE5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 xml:space="preserve">El Fideicomiso de Pensiones y Jubilaciones de los Servidores Públicos de base del O.P.D. Hospital Civil de Guadalajara; 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>“No cuenta con Estructura Orgánica”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, por lo que en base al artículo y lineamientos antes mencionados, </w:t>
            </w:r>
            <w:r w:rsidRPr="00487DE5">
              <w:rPr>
                <w:rFonts w:ascii="Arial" w:hAnsi="Arial" w:cs="Arial"/>
                <w:sz w:val="16"/>
                <w:szCs w:val="16"/>
                <w:u w:val="single"/>
              </w:rPr>
              <w:t xml:space="preserve">este Fideicomiso no debe de realizar ninguna compra de software para el manejo de la Contabilidad Gubernamental. 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>Ahora bien con base al fundamento presentado por ustedes referente a lo establecido en los “LINEAMIENTOS QUE DEBERÁN OBSERVAR LOS ENTES PÚBLICOS PARA REGISTRAR EN LAS CUENTAS DE ACTIVO LOS FIDEICOMISOS SIN ESTRUCTURA ORGANICA Y CONTRATOS ANALOGOS. INCLUYENDO MANDATOS” Publicado en el Diario Oficial de la Federación del Miércoles 02 de enero de 2013.  En los puntos C.2.2, C.2.3, C.2.8 y que determinan que el Fideicomiso de Pensiones y Jubilaciones de los Servidores Públicos de Base del Hospital Civil de Guadalajara, los Fideicomisos sin estructura están obligados a llevar contabilidad, registrando sus operaciones conforme a la LGCG.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76DA">
              <w:rPr>
                <w:rFonts w:ascii="Arial" w:hAnsi="Arial" w:cs="Arial"/>
                <w:b/>
                <w:sz w:val="16"/>
                <w:szCs w:val="16"/>
              </w:rPr>
              <w:t xml:space="preserve">Exponemos lo siguiente: en el  Diario Oficial de la Federación del </w:t>
            </w:r>
            <w:r w:rsidRPr="00487DE5">
              <w:rPr>
                <w:rFonts w:ascii="Arial" w:hAnsi="Arial" w:cs="Arial"/>
                <w:b/>
                <w:sz w:val="16"/>
                <w:szCs w:val="16"/>
                <w:u w:val="single"/>
              </w:rPr>
              <w:t>30 de diciembre de 2013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 xml:space="preserve"> se publico “</w:t>
            </w:r>
            <w:r w:rsidRPr="00487DE5">
              <w:rPr>
                <w:rFonts w:ascii="Arial" w:hAnsi="Arial" w:cs="Arial"/>
                <w:b/>
                <w:sz w:val="16"/>
                <w:szCs w:val="16"/>
                <w:u w:val="single"/>
              </w:rPr>
              <w:t>EL ACUERDO QUE REFORMA LOS LINEAMIENTOS QUE DEBERÁN OBSERVAR LOS ENTES PÚBLICOS PARA REGISTRAR EN LAS CUENTAS DE ACTIVO LOS FIDEICOMISOS SIN ESTRUCTURA ORGANICA Y CONTRATOS ANALOGOS, INCLUYENDO MANDATOS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b/>
                <w:sz w:val="16"/>
                <w:szCs w:val="16"/>
              </w:rPr>
              <w:t>Único.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 Se reforman los numerales CUARTO y SÉPTIMO para quedar en los siguientes términos: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 xml:space="preserve">“CUARTO.- En cumplimiento con los artículos 7 y cuarto transitorio, fracción III, de la Ley de Contabilidad, los poderes Ejecutivo, Legislativo y Judicial de la Federación y Entidades Federativas; las Entidades y los Órganos Autónomos deberán realizar los registros contables con base en los Lineamientos que deberán Observar los Entes Públicos para registrar las cuentas de Activo los Fideicomisos sin Estructura Orgánica y Contratos análogos, incluyendo Mandatos, a más tardar el 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>31 de diciembre de 2015”.</w:t>
            </w:r>
          </w:p>
          <w:p w:rsidR="005776DA" w:rsidRPr="005776DA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6DA" w:rsidRPr="00EB3D13" w:rsidRDefault="005776DA" w:rsidP="005776D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3D1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En conclusión, si los lineamientos antes mencionados aplican para este Fideicomiso y debemos de registrar en simetría con el Hospital Civil de Guadalajara en una cuenta de pasivo, esto sería a partir del 01 de enero de 2016.  </w:t>
            </w:r>
          </w:p>
          <w:p w:rsidR="005776DA" w:rsidRPr="005776DA" w:rsidRDefault="005776DA" w:rsidP="005776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776DA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INDICE DE ANEXOS</w:t>
            </w:r>
          </w:p>
          <w:p w:rsidR="005776DA" w:rsidRPr="005776DA" w:rsidRDefault="005776DA" w:rsidP="005776DA">
            <w:pPr>
              <w:rPr>
                <w:sz w:val="16"/>
                <w:szCs w:val="16"/>
                <w:lang w:val="es-MX"/>
              </w:rPr>
            </w:pPr>
            <w:r w:rsidRPr="005776DA">
              <w:rPr>
                <w:sz w:val="16"/>
                <w:szCs w:val="16"/>
                <w:lang w:val="es-MX"/>
              </w:rPr>
              <w:t>1.1</w:t>
            </w:r>
          </w:p>
          <w:p w:rsidR="005776DA" w:rsidRPr="005776DA" w:rsidRDefault="005776DA" w:rsidP="005776DA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>Se anexa copia simple de oficio 309-A-II488/2011 de fecha 27 de junio de 2011.</w:t>
            </w:r>
          </w:p>
          <w:p w:rsidR="005776DA" w:rsidRPr="005776DA" w:rsidRDefault="005776DA" w:rsidP="005776DA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 xml:space="preserve">Se anexa copia 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5776DA">
              <w:rPr>
                <w:rFonts w:ascii="Arial" w:hAnsi="Arial" w:cs="Arial"/>
                <w:sz w:val="16"/>
                <w:szCs w:val="16"/>
              </w:rPr>
              <w:t>Diario Oficial de la Federación del 02 de enero de 2013</w:t>
            </w:r>
            <w:r w:rsidRPr="005776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76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14BFB" w:rsidRPr="005776DA" w:rsidRDefault="005776DA" w:rsidP="005776D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76DA">
              <w:rPr>
                <w:rFonts w:ascii="Arial" w:hAnsi="Arial" w:cs="Arial"/>
                <w:sz w:val="16"/>
                <w:szCs w:val="16"/>
              </w:rPr>
              <w:t>Se anexa copia simple de Diario Oficial de la Federación de 30 de diciembre de 2013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70486" w:rsidRPr="00AB7DC9" w:rsidRDefault="00370486" w:rsidP="005776DA"/>
    <w:sectPr w:rsidR="00370486" w:rsidRPr="00AB7DC9" w:rsidSect="000D31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3E" w:rsidRDefault="001E493E" w:rsidP="00D21210">
      <w:r>
        <w:separator/>
      </w:r>
    </w:p>
  </w:endnote>
  <w:endnote w:type="continuationSeparator" w:id="0">
    <w:p w:rsidR="001E493E" w:rsidRDefault="001E493E" w:rsidP="00D2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NextLT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Frutiger-Light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C9" w:rsidRPr="00D719AD" w:rsidRDefault="00AB7DC9" w:rsidP="00AB7DC9">
    <w:pPr>
      <w:pStyle w:val="Piedepgina"/>
      <w:jc w:val="center"/>
      <w:rPr>
        <w:rFonts w:ascii="Arial" w:hAnsi="Arial" w:cs="Arial"/>
        <w:sz w:val="16"/>
        <w:szCs w:val="16"/>
      </w:rPr>
    </w:pPr>
    <w:r w:rsidRPr="00D719AD">
      <w:rPr>
        <w:rFonts w:ascii="Arial" w:hAnsi="Arial" w:cs="Arial"/>
        <w:sz w:val="16"/>
        <w:szCs w:val="16"/>
      </w:rPr>
      <w:t>Autorizo</w:t>
    </w:r>
  </w:p>
  <w:p w:rsidR="00AB7DC9" w:rsidRPr="00D719AD" w:rsidRDefault="00AB7DC9" w:rsidP="00AB7DC9">
    <w:pPr>
      <w:pStyle w:val="Piedepgina"/>
      <w:jc w:val="center"/>
      <w:rPr>
        <w:rFonts w:ascii="Arial" w:hAnsi="Arial" w:cs="Arial"/>
        <w:sz w:val="16"/>
        <w:szCs w:val="16"/>
      </w:rPr>
    </w:pPr>
    <w:r w:rsidRPr="00D719AD">
      <w:rPr>
        <w:rFonts w:ascii="Arial" w:hAnsi="Arial" w:cs="Arial"/>
        <w:sz w:val="16"/>
        <w:szCs w:val="16"/>
      </w:rPr>
      <w:t>Lic. Genaro Muñiz Padilla</w:t>
    </w:r>
  </w:p>
  <w:p w:rsidR="00AB7DC9" w:rsidRPr="00D719AD" w:rsidRDefault="00AB7DC9" w:rsidP="00AB7DC9">
    <w:pPr>
      <w:pStyle w:val="Piedepgina"/>
      <w:jc w:val="center"/>
      <w:rPr>
        <w:rFonts w:ascii="Arial" w:hAnsi="Arial" w:cs="Arial"/>
        <w:color w:val="4A442A"/>
        <w:sz w:val="16"/>
        <w:szCs w:val="16"/>
      </w:rPr>
    </w:pPr>
    <w:r w:rsidRPr="00D719AD">
      <w:rPr>
        <w:rFonts w:ascii="Arial" w:hAnsi="Arial" w:cs="Arial"/>
        <w:sz w:val="16"/>
        <w:szCs w:val="16"/>
      </w:rPr>
      <w:t>Director General de Control y Evaluación a Organismos Paraestatales</w:t>
    </w:r>
  </w:p>
  <w:p w:rsidR="00AB7DC9" w:rsidRPr="00D719AD" w:rsidRDefault="00AB7DC9" w:rsidP="00AB7DC9">
    <w:pPr>
      <w:rPr>
        <w:color w:val="4A442A"/>
        <w:sz w:val="16"/>
        <w:szCs w:val="16"/>
      </w:rPr>
    </w:pPr>
  </w:p>
  <w:tbl>
    <w:tblPr>
      <w:tblW w:w="0" w:type="auto"/>
      <w:tblLook w:val="04A0"/>
    </w:tblPr>
    <w:tblGrid>
      <w:gridCol w:w="3032"/>
      <w:gridCol w:w="2981"/>
      <w:gridCol w:w="3041"/>
    </w:tblGrid>
    <w:tr w:rsidR="00AB7DC9" w:rsidRPr="00D719AD" w:rsidTr="00CC5820">
      <w:tc>
        <w:tcPr>
          <w:tcW w:w="3182" w:type="dxa"/>
          <w:hideMark/>
        </w:tcPr>
        <w:p w:rsidR="00AB7DC9" w:rsidRPr="00D719AD" w:rsidRDefault="00AB7DC9" w:rsidP="00CC5820">
          <w:pPr>
            <w:pStyle w:val="Piedepgina"/>
            <w:jc w:val="center"/>
            <w:rPr>
              <w:rFonts w:ascii="Arial" w:hAnsi="Arial" w:cs="Arial"/>
              <w:color w:val="4A442A"/>
              <w:sz w:val="16"/>
              <w:szCs w:val="16"/>
              <w:lang w:val="es-MX"/>
            </w:rPr>
          </w:pPr>
          <w:r w:rsidRPr="00D719AD">
            <w:rPr>
              <w:rFonts w:ascii="Arial" w:hAnsi="Arial" w:cs="Arial"/>
              <w:color w:val="4A442A"/>
              <w:sz w:val="16"/>
              <w:szCs w:val="16"/>
              <w:lang w:val="es-MX"/>
            </w:rPr>
            <w:t>Elaboro</w:t>
          </w:r>
        </w:p>
      </w:tc>
      <w:tc>
        <w:tcPr>
          <w:tcW w:w="3182" w:type="dxa"/>
          <w:hideMark/>
        </w:tcPr>
        <w:p w:rsidR="00AB7DC9" w:rsidRPr="00D719AD" w:rsidRDefault="00AB7DC9" w:rsidP="00CC5820">
          <w:pPr>
            <w:rPr>
              <w:rFonts w:ascii="Calibri" w:hAnsi="Calibri"/>
              <w:color w:val="4A442A"/>
              <w:sz w:val="16"/>
              <w:szCs w:val="16"/>
              <w:lang w:val="es-MX" w:eastAsia="es-MX"/>
            </w:rPr>
          </w:pPr>
        </w:p>
      </w:tc>
      <w:tc>
        <w:tcPr>
          <w:tcW w:w="3182" w:type="dxa"/>
          <w:hideMark/>
        </w:tcPr>
        <w:p w:rsidR="00AB7DC9" w:rsidRPr="00D719AD" w:rsidRDefault="00AB7DC9" w:rsidP="00CC5820">
          <w:pPr>
            <w:pStyle w:val="Piedepgina"/>
            <w:jc w:val="center"/>
            <w:rPr>
              <w:rFonts w:ascii="Arial" w:hAnsi="Arial" w:cs="Arial"/>
              <w:color w:val="4A442A"/>
              <w:sz w:val="16"/>
              <w:szCs w:val="16"/>
              <w:lang w:val="es-MX"/>
            </w:rPr>
          </w:pPr>
          <w:r w:rsidRPr="00D719AD">
            <w:rPr>
              <w:rFonts w:ascii="Arial" w:hAnsi="Arial" w:cs="Arial"/>
              <w:color w:val="4A442A"/>
              <w:sz w:val="16"/>
              <w:szCs w:val="16"/>
              <w:lang w:val="es-MX"/>
            </w:rPr>
            <w:t>Reviso</w:t>
          </w:r>
        </w:p>
      </w:tc>
    </w:tr>
    <w:tr w:rsidR="00AB7DC9" w:rsidRPr="00D719AD" w:rsidTr="00CC5820">
      <w:tc>
        <w:tcPr>
          <w:tcW w:w="3182" w:type="dxa"/>
          <w:hideMark/>
        </w:tcPr>
        <w:p w:rsidR="00AB7DC9" w:rsidRPr="00D719AD" w:rsidRDefault="00AB7DC9" w:rsidP="00CC5820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719AD">
            <w:rPr>
              <w:rFonts w:ascii="Arial" w:hAnsi="Arial" w:cs="Arial"/>
              <w:sz w:val="16"/>
              <w:szCs w:val="16"/>
              <w:lang w:val="es-MX"/>
            </w:rPr>
            <w:t>L.C.P. Miguel Ángel Gildo Alcántar</w:t>
          </w:r>
        </w:p>
      </w:tc>
      <w:tc>
        <w:tcPr>
          <w:tcW w:w="3182" w:type="dxa"/>
          <w:hideMark/>
        </w:tcPr>
        <w:p w:rsidR="00AB7DC9" w:rsidRPr="00D719AD" w:rsidRDefault="00AB7DC9" w:rsidP="00CC5820">
          <w:pPr>
            <w:rPr>
              <w:rFonts w:ascii="Calibri" w:hAnsi="Calibri"/>
              <w:sz w:val="16"/>
              <w:szCs w:val="16"/>
              <w:lang w:val="es-MX" w:eastAsia="es-MX"/>
            </w:rPr>
          </w:pPr>
        </w:p>
      </w:tc>
      <w:tc>
        <w:tcPr>
          <w:tcW w:w="3182" w:type="dxa"/>
          <w:hideMark/>
        </w:tcPr>
        <w:p w:rsidR="00AB7DC9" w:rsidRPr="00D719AD" w:rsidRDefault="00AB7DC9" w:rsidP="00CC5820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719AD">
            <w:rPr>
              <w:rFonts w:ascii="Arial" w:hAnsi="Arial" w:cs="Arial"/>
              <w:sz w:val="16"/>
              <w:szCs w:val="16"/>
              <w:lang w:val="es-MX"/>
            </w:rPr>
            <w:t>L.C.P. Angélica Muñiz Márquez</w:t>
          </w:r>
        </w:p>
      </w:tc>
    </w:tr>
    <w:tr w:rsidR="00AB7DC9" w:rsidRPr="00D719AD" w:rsidTr="00CC5820">
      <w:tc>
        <w:tcPr>
          <w:tcW w:w="3182" w:type="dxa"/>
          <w:hideMark/>
        </w:tcPr>
        <w:p w:rsidR="00AB7DC9" w:rsidRPr="00D719AD" w:rsidRDefault="00AB7DC9" w:rsidP="00CC5820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719AD">
            <w:rPr>
              <w:rFonts w:ascii="Arial" w:hAnsi="Arial" w:cs="Arial"/>
              <w:sz w:val="16"/>
              <w:szCs w:val="16"/>
              <w:lang w:val="es-MX"/>
            </w:rPr>
            <w:t>Supervisor de Auditores</w:t>
          </w:r>
        </w:p>
      </w:tc>
      <w:tc>
        <w:tcPr>
          <w:tcW w:w="3182" w:type="dxa"/>
          <w:hideMark/>
        </w:tcPr>
        <w:p w:rsidR="00AB7DC9" w:rsidRPr="00D719AD" w:rsidRDefault="00AB7DC9" w:rsidP="00CC5820">
          <w:pPr>
            <w:rPr>
              <w:rFonts w:ascii="Calibri" w:hAnsi="Calibri"/>
              <w:sz w:val="16"/>
              <w:szCs w:val="16"/>
              <w:lang w:val="es-MX" w:eastAsia="es-MX"/>
            </w:rPr>
          </w:pPr>
        </w:p>
      </w:tc>
      <w:tc>
        <w:tcPr>
          <w:tcW w:w="3182" w:type="dxa"/>
          <w:hideMark/>
        </w:tcPr>
        <w:p w:rsidR="00AB7DC9" w:rsidRPr="00D719AD" w:rsidRDefault="00AB7DC9" w:rsidP="00CC5820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D719AD">
            <w:rPr>
              <w:rFonts w:ascii="Arial" w:hAnsi="Arial" w:cs="Arial"/>
              <w:sz w:val="16"/>
              <w:szCs w:val="16"/>
              <w:lang w:val="es-MX"/>
            </w:rPr>
            <w:t xml:space="preserve">Coordinador de Seguimiento </w:t>
          </w:r>
        </w:p>
      </w:tc>
    </w:tr>
  </w:tbl>
  <w:p w:rsidR="00AB7DC9" w:rsidRDefault="00AB7DC9" w:rsidP="00AB7DC9"/>
  <w:p w:rsidR="00AB7DC9" w:rsidRDefault="00AB7DC9" w:rsidP="00AB7DC9"/>
  <w:tbl>
    <w:tblPr>
      <w:tblW w:w="8653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8653"/>
    </w:tblGrid>
    <w:tr w:rsidR="00AB7DC9" w:rsidTr="00CC5820">
      <w:trPr>
        <w:cantSplit/>
      </w:trPr>
      <w:tc>
        <w:tcPr>
          <w:tcW w:w="8653" w:type="dxa"/>
        </w:tcPr>
        <w:p w:rsidR="00AB7DC9" w:rsidRPr="006C4034" w:rsidRDefault="00AB7DC9" w:rsidP="00CC5820">
          <w:pPr>
            <w:pStyle w:val="Piedepgina"/>
            <w:jc w:val="right"/>
            <w:rPr>
              <w:rFonts w:ascii="FrutigerNextLT Light" w:hAnsi="FrutigerNextLT Light" w:cs="Arial"/>
              <w:sz w:val="16"/>
              <w:szCs w:val="16"/>
            </w:rPr>
          </w:pPr>
          <w:r>
            <w:rPr>
              <w:rFonts w:ascii="FrutigerNextLT Light" w:hAnsi="FrutigerNextLT Light" w:cs="Arial"/>
              <w:b/>
              <w:sz w:val="16"/>
              <w:szCs w:val="16"/>
            </w:rPr>
            <w:t xml:space="preserve">               Revisión – 2</w:t>
          </w:r>
          <w:r w:rsidRPr="006C4034">
            <w:rPr>
              <w:rFonts w:ascii="FrutigerNextLT Light" w:hAnsi="FrutigerNextLT Light" w:cs="Arial"/>
              <w:b/>
              <w:sz w:val="16"/>
              <w:szCs w:val="16"/>
            </w:rPr>
            <w:t xml:space="preserve">                                           </w:t>
          </w:r>
          <w:r w:rsidRPr="006C4034">
            <w:rPr>
              <w:rFonts w:ascii="FrutigerNextLT Light" w:hAnsi="FrutigerNextLT Light" w:cs="Arial"/>
              <w:b/>
              <w:sz w:val="16"/>
              <w:szCs w:val="16"/>
            </w:rPr>
            <w:tab/>
            <w:t xml:space="preserve">    </w:t>
          </w:r>
          <w:r>
            <w:rPr>
              <w:rFonts w:ascii="FrutigerNextLT Light" w:hAnsi="FrutigerNextLT Light" w:cs="Arial"/>
              <w:b/>
              <w:sz w:val="16"/>
              <w:szCs w:val="16"/>
            </w:rPr>
            <w:t xml:space="preserve">            Fecha Revisión – 22/mayo/2012</w:t>
          </w:r>
          <w:r w:rsidRPr="006C4034">
            <w:rPr>
              <w:rFonts w:ascii="FrutigerNextLT Light" w:hAnsi="FrutigerNextLT Light" w:cs="Arial"/>
              <w:b/>
              <w:sz w:val="16"/>
              <w:szCs w:val="16"/>
            </w:rPr>
            <w:t xml:space="preserve">                            </w:t>
          </w:r>
          <w:r>
            <w:rPr>
              <w:rFonts w:ascii="FrutigerNextLT Light" w:hAnsi="FrutigerNextLT Light" w:cs="Arial"/>
              <w:b/>
              <w:sz w:val="16"/>
              <w:szCs w:val="16"/>
            </w:rPr>
            <w:t xml:space="preserve">           </w:t>
          </w:r>
          <w:r w:rsidRPr="006C4034">
            <w:rPr>
              <w:rFonts w:ascii="FrutigerNextLT Light" w:hAnsi="FrutigerNextLT Light" w:cs="Arial"/>
              <w:b/>
              <w:sz w:val="16"/>
              <w:szCs w:val="16"/>
            </w:rPr>
            <w:t>RC-DGP-01</w:t>
          </w:r>
          <w:r>
            <w:rPr>
              <w:rFonts w:ascii="FrutigerNextLT Light" w:hAnsi="FrutigerNextLT Light" w:cs="Arial"/>
              <w:b/>
              <w:sz w:val="16"/>
              <w:szCs w:val="16"/>
            </w:rPr>
            <w:t>0</w:t>
          </w:r>
        </w:p>
        <w:p w:rsidR="00AB7DC9" w:rsidRPr="006C4034" w:rsidRDefault="00AB7DC9" w:rsidP="00CC5820">
          <w:pPr>
            <w:pStyle w:val="Piedepgina"/>
            <w:jc w:val="right"/>
            <w:rPr>
              <w:rFonts w:ascii="FrutigerNextLT Light" w:hAnsi="FrutigerNextLT Light"/>
              <w:sz w:val="16"/>
              <w:szCs w:val="16"/>
            </w:rPr>
          </w:pPr>
          <w:r w:rsidRPr="006C4034">
            <w:rPr>
              <w:rFonts w:ascii="FrutigerNextLT Light" w:hAnsi="FrutigerNextLT Light"/>
              <w:sz w:val="16"/>
              <w:szCs w:val="16"/>
            </w:rPr>
            <w:t xml:space="preserve">Página </w:t>
          </w:r>
          <w:r w:rsidR="0087201B" w:rsidRPr="006C4034">
            <w:rPr>
              <w:rFonts w:ascii="FrutigerNextLT Light" w:hAnsi="FrutigerNextLT Light"/>
              <w:b/>
              <w:sz w:val="16"/>
              <w:szCs w:val="16"/>
            </w:rPr>
            <w:fldChar w:fldCharType="begin"/>
          </w:r>
          <w:r w:rsidRPr="006C4034">
            <w:rPr>
              <w:rFonts w:ascii="FrutigerNextLT Light" w:hAnsi="FrutigerNextLT Light"/>
              <w:b/>
              <w:sz w:val="16"/>
              <w:szCs w:val="16"/>
            </w:rPr>
            <w:instrText>PAGE</w:instrText>
          </w:r>
          <w:r w:rsidR="0087201B" w:rsidRPr="006C4034">
            <w:rPr>
              <w:rFonts w:ascii="FrutigerNextLT Light" w:hAnsi="FrutigerNextLT Light"/>
              <w:b/>
              <w:sz w:val="16"/>
              <w:szCs w:val="16"/>
            </w:rPr>
            <w:fldChar w:fldCharType="separate"/>
          </w:r>
          <w:r w:rsidR="007114B9">
            <w:rPr>
              <w:rFonts w:ascii="FrutigerNextLT Light" w:hAnsi="FrutigerNextLT Light"/>
              <w:b/>
              <w:noProof/>
              <w:sz w:val="16"/>
              <w:szCs w:val="16"/>
            </w:rPr>
            <w:t>1</w:t>
          </w:r>
          <w:r w:rsidR="0087201B" w:rsidRPr="006C4034">
            <w:rPr>
              <w:rFonts w:ascii="FrutigerNextLT Light" w:hAnsi="FrutigerNextLT Light"/>
              <w:b/>
              <w:sz w:val="16"/>
              <w:szCs w:val="16"/>
            </w:rPr>
            <w:fldChar w:fldCharType="end"/>
          </w:r>
          <w:r w:rsidRPr="006C4034">
            <w:rPr>
              <w:rFonts w:ascii="FrutigerNextLT Light" w:hAnsi="FrutigerNextLT Light"/>
              <w:sz w:val="16"/>
              <w:szCs w:val="16"/>
            </w:rPr>
            <w:t xml:space="preserve"> de </w:t>
          </w:r>
          <w:r w:rsidR="0087201B" w:rsidRPr="006C4034">
            <w:rPr>
              <w:rFonts w:ascii="FrutigerNextLT Light" w:hAnsi="FrutigerNextLT Light"/>
              <w:b/>
              <w:sz w:val="16"/>
              <w:szCs w:val="16"/>
            </w:rPr>
            <w:fldChar w:fldCharType="begin"/>
          </w:r>
          <w:r w:rsidRPr="006C4034">
            <w:rPr>
              <w:rFonts w:ascii="FrutigerNextLT Light" w:hAnsi="FrutigerNextLT Light"/>
              <w:b/>
              <w:sz w:val="16"/>
              <w:szCs w:val="16"/>
            </w:rPr>
            <w:instrText>NUMPAGES</w:instrText>
          </w:r>
          <w:r w:rsidR="0087201B" w:rsidRPr="006C4034">
            <w:rPr>
              <w:rFonts w:ascii="FrutigerNextLT Light" w:hAnsi="FrutigerNextLT Light"/>
              <w:b/>
              <w:sz w:val="16"/>
              <w:szCs w:val="16"/>
            </w:rPr>
            <w:fldChar w:fldCharType="separate"/>
          </w:r>
          <w:r w:rsidR="007114B9">
            <w:rPr>
              <w:rFonts w:ascii="FrutigerNextLT Light" w:hAnsi="FrutigerNextLT Light"/>
              <w:b/>
              <w:noProof/>
              <w:sz w:val="16"/>
              <w:szCs w:val="16"/>
            </w:rPr>
            <w:t>1</w:t>
          </w:r>
          <w:r w:rsidR="0087201B" w:rsidRPr="006C4034">
            <w:rPr>
              <w:rFonts w:ascii="FrutigerNextLT Light" w:hAnsi="FrutigerNextLT Light"/>
              <w:b/>
              <w:sz w:val="16"/>
              <w:szCs w:val="16"/>
            </w:rPr>
            <w:fldChar w:fldCharType="end"/>
          </w:r>
        </w:p>
        <w:p w:rsidR="00AB7DC9" w:rsidRPr="0026420C" w:rsidRDefault="00AB7DC9" w:rsidP="00CC5820">
          <w:pPr>
            <w:pStyle w:val="Piedepgina"/>
            <w:jc w:val="right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AB7DC9" w:rsidRDefault="00AB7DC9">
    <w:pPr>
      <w:pStyle w:val="Piedepgina"/>
    </w:pPr>
  </w:p>
  <w:p w:rsidR="00AB7DC9" w:rsidRDefault="00AB7D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3E" w:rsidRDefault="001E493E" w:rsidP="00D21210">
      <w:r>
        <w:separator/>
      </w:r>
    </w:p>
  </w:footnote>
  <w:footnote w:type="continuationSeparator" w:id="0">
    <w:p w:rsidR="001E493E" w:rsidRDefault="001E493E" w:rsidP="00D2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10" w:rsidRPr="00C4007F" w:rsidRDefault="00D21210" w:rsidP="00D21210">
    <w:pPr>
      <w:pStyle w:val="Encabezado"/>
      <w:jc w:val="right"/>
      <w:rPr>
        <w:rFonts w:ascii="FrutigerNextLT Light" w:hAnsi="FrutigerNextLT Light"/>
        <w:b/>
        <w:w w:val="200"/>
        <w:sz w:val="24"/>
        <w:lang w:val="es-MX"/>
      </w:rPr>
    </w:pPr>
    <w:r w:rsidRPr="00C4007F">
      <w:rPr>
        <w:rFonts w:ascii="FrutigerNextLT Light" w:hAnsi="FrutigerNextLT Light"/>
        <w:b/>
        <w:w w:val="200"/>
        <w:sz w:val="24"/>
        <w:lang w:val="es-MX"/>
      </w:rPr>
      <w:t>Anexo Of. DGP/</w:t>
    </w:r>
    <w:r w:rsidR="004D7BB9">
      <w:rPr>
        <w:rFonts w:ascii="FrutigerNextLT Light" w:hAnsi="FrutigerNextLT Light"/>
        <w:b/>
        <w:w w:val="200"/>
        <w:sz w:val="24"/>
        <w:lang w:val="es-MX"/>
      </w:rPr>
      <w:t>0212</w:t>
    </w:r>
    <w:r>
      <w:rPr>
        <w:rFonts w:ascii="FrutigerNextLT Light" w:hAnsi="FrutigerNextLT Light"/>
        <w:b/>
        <w:w w:val="200"/>
        <w:sz w:val="24"/>
        <w:lang w:val="es-MX"/>
      </w:rPr>
      <w:t>/1</w:t>
    </w:r>
    <w:r w:rsidR="00D03F7E">
      <w:rPr>
        <w:rFonts w:ascii="FrutigerNextLT Light" w:hAnsi="FrutigerNextLT Light"/>
        <w:b/>
        <w:w w:val="200"/>
        <w:sz w:val="24"/>
        <w:lang w:val="es-MX"/>
      </w:rPr>
      <w:t>5</w:t>
    </w:r>
    <w:r w:rsidRPr="00C4007F">
      <w:rPr>
        <w:rFonts w:ascii="FrutigerNextLT Light" w:hAnsi="FrutigerNextLT Light"/>
        <w:b/>
        <w:w w:val="200"/>
        <w:sz w:val="24"/>
        <w:lang w:val="es-MX"/>
      </w:rPr>
      <w:t xml:space="preserve"> </w:t>
    </w:r>
  </w:p>
  <w:p w:rsidR="00D21210" w:rsidRDefault="005411DF" w:rsidP="00114BFB">
    <w:pPr>
      <w:pStyle w:val="Encabezado"/>
      <w:jc w:val="center"/>
      <w:rPr>
        <w:rStyle w:val="Nmerodepgina"/>
        <w:rFonts w:ascii="FrutigerNextLT Light" w:hAnsi="FrutigerNextLT Light"/>
        <w:b/>
        <w:sz w:val="24"/>
        <w:szCs w:val="24"/>
      </w:rPr>
    </w:pPr>
    <w:r>
      <w:rPr>
        <w:rStyle w:val="Nmerodepgina"/>
        <w:rFonts w:ascii="FrutigerNextLT Light" w:hAnsi="FrutigerNextLT Light"/>
        <w:b/>
        <w:sz w:val="24"/>
        <w:szCs w:val="24"/>
      </w:rPr>
      <w:t>2DO</w:t>
    </w:r>
    <w:r w:rsidR="00D21210">
      <w:rPr>
        <w:rStyle w:val="Nmerodepgina"/>
        <w:rFonts w:ascii="FrutigerNextLT Light" w:hAnsi="FrutigerNextLT Light"/>
        <w:b/>
        <w:sz w:val="24"/>
        <w:szCs w:val="24"/>
      </w:rPr>
      <w:t xml:space="preserve">. </w:t>
    </w:r>
    <w:r w:rsidR="00D21210" w:rsidRPr="00C4007F">
      <w:rPr>
        <w:rStyle w:val="Nmerodepgina"/>
        <w:rFonts w:ascii="FrutigerNextLT Light" w:hAnsi="FrutigerNextLT Light"/>
        <w:b/>
        <w:sz w:val="24"/>
        <w:szCs w:val="24"/>
      </w:rPr>
      <w:t>SEGUIMIENTO</w:t>
    </w:r>
    <w:r w:rsidR="00D21210" w:rsidRPr="00C4007F">
      <w:rPr>
        <w:rStyle w:val="Nmerodepgina"/>
        <w:b/>
        <w:sz w:val="24"/>
        <w:szCs w:val="24"/>
      </w:rPr>
      <w:t xml:space="preserve"> </w:t>
    </w:r>
    <w:r w:rsidR="00D21210" w:rsidRPr="00C4007F">
      <w:rPr>
        <w:rStyle w:val="Nmerodepgina"/>
        <w:rFonts w:ascii="FrutigerNextLT Light" w:hAnsi="FrutigerNextLT Light"/>
        <w:b/>
        <w:sz w:val="24"/>
        <w:szCs w:val="24"/>
      </w:rPr>
      <w:t>A OBSERVACIONES DETERMINADAS EN AUDITORIA</w:t>
    </w:r>
  </w:p>
  <w:p w:rsidR="00D21210" w:rsidRPr="00234764" w:rsidRDefault="00D21210" w:rsidP="00114BFB">
    <w:pPr>
      <w:pStyle w:val="Encabezado"/>
      <w:jc w:val="center"/>
      <w:rPr>
        <w:rFonts w:ascii="Frutiger-Light" w:hAnsi="Frutiger-Light"/>
        <w:b/>
        <w:sz w:val="22"/>
        <w:szCs w:val="22"/>
      </w:rPr>
    </w:pPr>
    <w:r w:rsidRPr="00234764">
      <w:rPr>
        <w:rStyle w:val="Nmerodepgina"/>
        <w:rFonts w:ascii="FrutigerNextLT Light" w:hAnsi="FrutigerNextLT Light"/>
        <w:b/>
        <w:sz w:val="22"/>
        <w:szCs w:val="22"/>
      </w:rPr>
      <w:t xml:space="preserve">CONTESTACIÓN DE </w:t>
    </w:r>
    <w:r w:rsidR="00610E90">
      <w:rPr>
        <w:rStyle w:val="Nmerodepgina"/>
        <w:rFonts w:ascii="FrutigerNextLT Light" w:hAnsi="FrutigerNextLT Light"/>
        <w:b/>
        <w:sz w:val="22"/>
        <w:szCs w:val="22"/>
      </w:rPr>
      <w:t>ADMINISTRACIÓN EN FUNCIONES</w:t>
    </w:r>
  </w:p>
  <w:p w:rsidR="00D21210" w:rsidRPr="00234764" w:rsidRDefault="00D21210">
    <w:pPr>
      <w:pStyle w:val="Encabezado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720"/>
    <w:multiLevelType w:val="multilevel"/>
    <w:tmpl w:val="CEBA5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27C84"/>
    <w:multiLevelType w:val="hybridMultilevel"/>
    <w:tmpl w:val="741E3BCC"/>
    <w:lvl w:ilvl="0" w:tplc="40627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194"/>
    <w:multiLevelType w:val="hybridMultilevel"/>
    <w:tmpl w:val="C4A46EC4"/>
    <w:lvl w:ilvl="0" w:tplc="E870AF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14721"/>
    <w:multiLevelType w:val="hybridMultilevel"/>
    <w:tmpl w:val="509A8564"/>
    <w:lvl w:ilvl="0" w:tplc="E9D8A2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27AD2"/>
    <w:multiLevelType w:val="hybridMultilevel"/>
    <w:tmpl w:val="048E3482"/>
    <w:lvl w:ilvl="0" w:tplc="BEB6E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EF7"/>
    <w:multiLevelType w:val="hybridMultilevel"/>
    <w:tmpl w:val="741E3BCC"/>
    <w:lvl w:ilvl="0" w:tplc="40627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A7D"/>
    <w:multiLevelType w:val="hybridMultilevel"/>
    <w:tmpl w:val="34F05ABE"/>
    <w:lvl w:ilvl="0" w:tplc="B270FD3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A4240"/>
    <w:multiLevelType w:val="multilevel"/>
    <w:tmpl w:val="8D325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31D6A29"/>
    <w:multiLevelType w:val="hybridMultilevel"/>
    <w:tmpl w:val="913C41D0"/>
    <w:lvl w:ilvl="0" w:tplc="D64807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2470"/>
    <w:multiLevelType w:val="hybridMultilevel"/>
    <w:tmpl w:val="9EDAA3AE"/>
    <w:lvl w:ilvl="0" w:tplc="D48207BC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E7D37"/>
    <w:multiLevelType w:val="hybridMultilevel"/>
    <w:tmpl w:val="4CD618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F05EC"/>
    <w:multiLevelType w:val="hybridMultilevel"/>
    <w:tmpl w:val="CF50DD3C"/>
    <w:lvl w:ilvl="0" w:tplc="C8B2086E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52A2F"/>
    <w:multiLevelType w:val="hybridMultilevel"/>
    <w:tmpl w:val="5B180F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3F428B"/>
    <w:multiLevelType w:val="hybridMultilevel"/>
    <w:tmpl w:val="34761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066F"/>
    <w:multiLevelType w:val="multilevel"/>
    <w:tmpl w:val="78524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  <w:sz w:val="16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 w:val="0"/>
        <w:color w:val="00000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 w:val="0"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  <w:color w:val="000000"/>
        <w:sz w:val="16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10"/>
    <w:rsid w:val="0002177E"/>
    <w:rsid w:val="00036DD1"/>
    <w:rsid w:val="00075E6D"/>
    <w:rsid w:val="0009218F"/>
    <w:rsid w:val="000B7725"/>
    <w:rsid w:val="000D314B"/>
    <w:rsid w:val="00102033"/>
    <w:rsid w:val="00114BFB"/>
    <w:rsid w:val="00132692"/>
    <w:rsid w:val="00154CF7"/>
    <w:rsid w:val="00160EBD"/>
    <w:rsid w:val="0017511E"/>
    <w:rsid w:val="0017634B"/>
    <w:rsid w:val="001E493E"/>
    <w:rsid w:val="002210DA"/>
    <w:rsid w:val="00234764"/>
    <w:rsid w:val="002472A7"/>
    <w:rsid w:val="002E2C1D"/>
    <w:rsid w:val="00370486"/>
    <w:rsid w:val="00464831"/>
    <w:rsid w:val="00470FC2"/>
    <w:rsid w:val="00487DE5"/>
    <w:rsid w:val="004A1FE7"/>
    <w:rsid w:val="004D473B"/>
    <w:rsid w:val="004D7BB9"/>
    <w:rsid w:val="004E775B"/>
    <w:rsid w:val="005105D9"/>
    <w:rsid w:val="00512B98"/>
    <w:rsid w:val="00526409"/>
    <w:rsid w:val="005411DF"/>
    <w:rsid w:val="005700EE"/>
    <w:rsid w:val="005776DA"/>
    <w:rsid w:val="00580F1E"/>
    <w:rsid w:val="005B3CD7"/>
    <w:rsid w:val="005B4AAF"/>
    <w:rsid w:val="005B5C43"/>
    <w:rsid w:val="005F024B"/>
    <w:rsid w:val="005F0652"/>
    <w:rsid w:val="005F53EB"/>
    <w:rsid w:val="00610E90"/>
    <w:rsid w:val="00623415"/>
    <w:rsid w:val="00643FF6"/>
    <w:rsid w:val="00646D3C"/>
    <w:rsid w:val="00691E09"/>
    <w:rsid w:val="006E44D5"/>
    <w:rsid w:val="006F3CEB"/>
    <w:rsid w:val="007023F2"/>
    <w:rsid w:val="007114B9"/>
    <w:rsid w:val="00716DCF"/>
    <w:rsid w:val="00790ECF"/>
    <w:rsid w:val="007A486B"/>
    <w:rsid w:val="007B08E7"/>
    <w:rsid w:val="007D1F94"/>
    <w:rsid w:val="007E0BC3"/>
    <w:rsid w:val="008036FB"/>
    <w:rsid w:val="0087201B"/>
    <w:rsid w:val="00887F57"/>
    <w:rsid w:val="008A3D7C"/>
    <w:rsid w:val="008B7388"/>
    <w:rsid w:val="00922D3F"/>
    <w:rsid w:val="009A420A"/>
    <w:rsid w:val="00AB7DC9"/>
    <w:rsid w:val="00AC3253"/>
    <w:rsid w:val="00AF02B2"/>
    <w:rsid w:val="00B115DB"/>
    <w:rsid w:val="00B12B0A"/>
    <w:rsid w:val="00B37168"/>
    <w:rsid w:val="00B50329"/>
    <w:rsid w:val="00B53ED8"/>
    <w:rsid w:val="00B71EBB"/>
    <w:rsid w:val="00B76061"/>
    <w:rsid w:val="00B77C24"/>
    <w:rsid w:val="00B81603"/>
    <w:rsid w:val="00B92DDA"/>
    <w:rsid w:val="00B93923"/>
    <w:rsid w:val="00BD7C00"/>
    <w:rsid w:val="00C31830"/>
    <w:rsid w:val="00C9047C"/>
    <w:rsid w:val="00CF051E"/>
    <w:rsid w:val="00D03F7E"/>
    <w:rsid w:val="00D052D3"/>
    <w:rsid w:val="00D145DB"/>
    <w:rsid w:val="00D21210"/>
    <w:rsid w:val="00DD3EE6"/>
    <w:rsid w:val="00DE333C"/>
    <w:rsid w:val="00E01AF4"/>
    <w:rsid w:val="00E365D1"/>
    <w:rsid w:val="00E84723"/>
    <w:rsid w:val="00EA2E7D"/>
    <w:rsid w:val="00EB3D13"/>
    <w:rsid w:val="00EE5708"/>
    <w:rsid w:val="00EF7898"/>
    <w:rsid w:val="00F0496C"/>
    <w:rsid w:val="00F76A11"/>
    <w:rsid w:val="00F77BCE"/>
    <w:rsid w:val="00F974E1"/>
    <w:rsid w:val="00FA2B27"/>
    <w:rsid w:val="00FB710F"/>
    <w:rsid w:val="00F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210"/>
    <w:pPr>
      <w:ind w:left="708"/>
    </w:pPr>
    <w:rPr>
      <w:sz w:val="24"/>
      <w:szCs w:val="24"/>
    </w:rPr>
  </w:style>
  <w:style w:type="paragraph" w:styleId="Encabezado">
    <w:name w:val="header"/>
    <w:basedOn w:val="Normal"/>
    <w:link w:val="EncabezadoCar"/>
    <w:unhideWhenUsed/>
    <w:rsid w:val="00D21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12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1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21210"/>
  </w:style>
  <w:style w:type="paragraph" w:styleId="Textodeglobo">
    <w:name w:val="Balloon Text"/>
    <w:basedOn w:val="Normal"/>
    <w:link w:val="TextodegloboCar"/>
    <w:uiPriority w:val="99"/>
    <w:semiHidden/>
    <w:unhideWhenUsed/>
    <w:rsid w:val="00AB7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D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X</cp:lastModifiedBy>
  <cp:revision>2</cp:revision>
  <cp:lastPrinted>2015-01-16T15:35:00Z</cp:lastPrinted>
  <dcterms:created xsi:type="dcterms:W3CDTF">2015-04-22T19:59:00Z</dcterms:created>
  <dcterms:modified xsi:type="dcterms:W3CDTF">2015-04-22T19:59:00Z</dcterms:modified>
</cp:coreProperties>
</file>