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5C" w:rsidRDefault="007438F7" w:rsidP="007438F7">
      <w:p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No </w:t>
      </w:r>
      <w:r w:rsidR="005035F4">
        <w:rPr>
          <w:rFonts w:ascii="Arial" w:hAnsi="Arial" w:cs="Arial"/>
          <w:b/>
          <w:szCs w:val="18"/>
        </w:rPr>
        <w:t>Solventada</w:t>
      </w:r>
      <w:r w:rsidR="00F367F5">
        <w:rPr>
          <w:rFonts w:ascii="Arial" w:hAnsi="Arial" w:cs="Arial"/>
          <w:b/>
          <w:szCs w:val="18"/>
        </w:rPr>
        <w:t>s</w:t>
      </w:r>
      <w:r>
        <w:rPr>
          <w:rFonts w:ascii="Arial" w:hAnsi="Arial" w:cs="Arial"/>
          <w:b/>
          <w:szCs w:val="18"/>
        </w:rPr>
        <w:t xml:space="preserve">. </w:t>
      </w:r>
    </w:p>
    <w:p w:rsidR="007438F7" w:rsidRDefault="00D82401" w:rsidP="00D10C5C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10.3 a) </w:t>
      </w:r>
      <w:r w:rsidR="007438F7">
        <w:rPr>
          <w:rFonts w:ascii="Arial" w:hAnsi="Arial" w:cs="Arial"/>
          <w:szCs w:val="18"/>
        </w:rPr>
        <w:t>Con relación a la respuesta dada por el Organismo en la cual se me</w:t>
      </w:r>
      <w:bookmarkStart w:id="0" w:name="_GoBack"/>
      <w:bookmarkEnd w:id="0"/>
      <w:r w:rsidR="007438F7">
        <w:rPr>
          <w:rFonts w:ascii="Arial" w:hAnsi="Arial" w:cs="Arial"/>
          <w:szCs w:val="18"/>
        </w:rPr>
        <w:t xml:space="preserve">nciona que </w:t>
      </w:r>
      <w:r w:rsidR="007438F7">
        <w:rPr>
          <w:rFonts w:ascii="Arial" w:hAnsi="Arial" w:cs="Arial"/>
        </w:rPr>
        <w:t>no se cuenta con constancia o soporte documental para tener certeza de que, en efect</w:t>
      </w:r>
      <w:r w:rsidR="006B2DFC">
        <w:rPr>
          <w:rFonts w:ascii="Arial" w:hAnsi="Arial" w:cs="Arial"/>
        </w:rPr>
        <w:t>o el ex Coordinador Financiero con el número de empleado 100</w:t>
      </w:r>
      <w:r w:rsidR="007438F7">
        <w:rPr>
          <w:rFonts w:ascii="Arial" w:hAnsi="Arial" w:cs="Arial"/>
        </w:rPr>
        <w:t xml:space="preserve">, hubiera laborado en el Organismo y con ello devengar el pago de nómina realizado. De acuerdo con lo anterior este OEC concluye que al tratarse de una omisión de riesgo de afectación patrimonial se debe </w:t>
      </w:r>
      <w:r w:rsidR="007438F7">
        <w:rPr>
          <w:rFonts w:ascii="Arial" w:hAnsi="Arial" w:cs="Arial"/>
          <w:szCs w:val="18"/>
        </w:rPr>
        <w:t xml:space="preserve">determinar las causas y responsables de tales omisiones. </w:t>
      </w:r>
      <w:r>
        <w:rPr>
          <w:rFonts w:ascii="Arial" w:hAnsi="Arial" w:cs="Arial"/>
          <w:szCs w:val="18"/>
        </w:rPr>
        <w:t xml:space="preserve">Además de que no se </w:t>
      </w:r>
      <w:r>
        <w:rPr>
          <w:rFonts w:ascii="Arial" w:hAnsi="Arial" w:cs="Arial"/>
        </w:rPr>
        <w:t xml:space="preserve">encontró </w:t>
      </w:r>
      <w:r>
        <w:rPr>
          <w:rFonts w:ascii="Arial" w:hAnsi="Arial" w:cs="Arial"/>
          <w:szCs w:val="18"/>
        </w:rPr>
        <w:t>l</w:t>
      </w:r>
      <w:r w:rsidR="00D10C5C" w:rsidRPr="00D10C5C">
        <w:rPr>
          <w:rFonts w:ascii="Arial" w:hAnsi="Arial" w:cs="Arial"/>
          <w:szCs w:val="18"/>
        </w:rPr>
        <w:t>a re</w:t>
      </w:r>
      <w:r w:rsidR="00D10C5C">
        <w:rPr>
          <w:rFonts w:ascii="Arial" w:hAnsi="Arial" w:cs="Arial"/>
          <w:szCs w:val="18"/>
        </w:rPr>
        <w:t xml:space="preserve">nuncia ratificada ante la Junta </w:t>
      </w:r>
      <w:r w:rsidR="00D10C5C" w:rsidRPr="00D10C5C">
        <w:rPr>
          <w:rFonts w:ascii="Arial" w:hAnsi="Arial" w:cs="Arial"/>
          <w:szCs w:val="18"/>
        </w:rPr>
        <w:t>Local de Conciliación y Arbitraje, con fecha del 05 de d</w:t>
      </w:r>
      <w:r>
        <w:rPr>
          <w:rFonts w:ascii="Arial" w:hAnsi="Arial" w:cs="Arial"/>
          <w:szCs w:val="18"/>
        </w:rPr>
        <w:t xml:space="preserve">iciembre del 2018 </w:t>
      </w:r>
      <w:r>
        <w:rPr>
          <w:rFonts w:ascii="Arial" w:hAnsi="Arial" w:cs="Arial"/>
        </w:rPr>
        <w:t>y que se comentó que se anexaba al presente escrito para veracidad de la misma</w:t>
      </w:r>
    </w:p>
    <w:p w:rsidR="00D82401" w:rsidRPr="0099555B" w:rsidRDefault="00D82401" w:rsidP="007438F7">
      <w:pPr>
        <w:jc w:val="both"/>
        <w:rPr>
          <w:rFonts w:ascii="Arial" w:eastAsia="Calibri" w:hAnsi="Arial" w:cs="Arial"/>
          <w:u w:val="single"/>
        </w:rPr>
      </w:pPr>
      <w:r w:rsidRPr="00D82401">
        <w:rPr>
          <w:rFonts w:ascii="Arial" w:eastAsia="Calibri" w:hAnsi="Arial" w:cs="Arial"/>
          <w:b/>
        </w:rPr>
        <w:t>10.3 b)</w:t>
      </w:r>
      <w:r>
        <w:rPr>
          <w:rFonts w:ascii="Arial" w:eastAsia="Calibri" w:hAnsi="Arial" w:cs="Arial"/>
        </w:rPr>
        <w:t xml:space="preserve"> De acuerdo con el </w:t>
      </w:r>
      <w:r>
        <w:rPr>
          <w:rFonts w:ascii="Arial" w:hAnsi="Arial" w:cs="Arial"/>
        </w:rPr>
        <w:t>m</w:t>
      </w:r>
      <w:r w:rsidRPr="00D82401">
        <w:rPr>
          <w:rFonts w:ascii="Arial" w:hAnsi="Arial" w:cs="Arial"/>
        </w:rPr>
        <w:t xml:space="preserve">onto improcedente por un importe de $ 5,525.40 pagado en el finiquito por concepto de vacaciones proporcionales de 2018 </w:t>
      </w:r>
      <w:r w:rsidRPr="00D82401">
        <w:rPr>
          <w:rFonts w:ascii="Arial" w:hAnsi="Arial" w:cs="Arial"/>
          <w:bCs/>
        </w:rPr>
        <w:t>a</w:t>
      </w:r>
      <w:r w:rsidRPr="00D82401">
        <w:rPr>
          <w:rFonts w:ascii="Arial" w:hAnsi="Arial" w:cs="Arial"/>
        </w:rPr>
        <w:t xml:space="preserve"> la fecha de baja (5/dic/18)</w:t>
      </w:r>
      <w:r>
        <w:rPr>
          <w:rFonts w:ascii="Arial" w:hAnsi="Arial" w:cs="Arial"/>
        </w:rPr>
        <w:t xml:space="preserve"> y</w:t>
      </w:r>
      <w:r w:rsidRPr="00D82401">
        <w:rPr>
          <w:rFonts w:ascii="Arial" w:hAnsi="Arial" w:cs="Arial"/>
        </w:rPr>
        <w:t xml:space="preserve"> únicamente le correspondían $ 7,892.11; (920.90 X 8.57 días), puesto que ya se le habían pagado los primeros 10 días del primer periodo 2018</w:t>
      </w:r>
      <w:r>
        <w:rPr>
          <w:rFonts w:ascii="Arial" w:hAnsi="Arial" w:cs="Arial"/>
        </w:rPr>
        <w:t xml:space="preserve">, </w:t>
      </w:r>
      <w:r w:rsidRPr="0099555B">
        <w:rPr>
          <w:rFonts w:ascii="Arial" w:hAnsi="Arial" w:cs="Arial"/>
          <w:u w:val="single"/>
        </w:rPr>
        <w:t xml:space="preserve">no </w:t>
      </w:r>
      <w:r w:rsidR="00840056">
        <w:rPr>
          <w:rFonts w:ascii="Arial" w:hAnsi="Arial" w:cs="Arial"/>
          <w:u w:val="single"/>
        </w:rPr>
        <w:t xml:space="preserve">enviaron información al </w:t>
      </w:r>
      <w:r w:rsidRPr="0099555B">
        <w:rPr>
          <w:rFonts w:ascii="Arial" w:hAnsi="Arial" w:cs="Arial"/>
          <w:u w:val="single"/>
        </w:rPr>
        <w:t xml:space="preserve"> respecto</w:t>
      </w:r>
    </w:p>
    <w:p w:rsidR="003C7473" w:rsidRPr="0099555B" w:rsidRDefault="003C7473" w:rsidP="003C7473">
      <w:pPr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b/>
        </w:rPr>
        <w:t xml:space="preserve">10.3 c) </w:t>
      </w:r>
      <w:r w:rsidR="00D82401" w:rsidRPr="00D82401">
        <w:rPr>
          <w:rFonts w:ascii="Arial" w:eastAsia="Times New Roman" w:hAnsi="Arial" w:cs="Arial"/>
          <w:lang w:val="es-ES" w:eastAsia="es-ES"/>
        </w:rPr>
        <w:t xml:space="preserve">Además de haber recibido en finiquito sus partes proporcionales </w:t>
      </w:r>
      <w:r w:rsidR="00D82401" w:rsidRPr="00D82401">
        <w:rPr>
          <w:rFonts w:ascii="Arial" w:eastAsia="Times New Roman" w:hAnsi="Arial" w:cs="Arial"/>
          <w:b/>
          <w:lang w:val="es-ES" w:eastAsia="es-ES"/>
        </w:rPr>
        <w:t>(Baja el 5/dic/2018</w:t>
      </w:r>
      <w:r w:rsidR="00D82401" w:rsidRPr="00D82401">
        <w:rPr>
          <w:rFonts w:ascii="Arial" w:eastAsia="Times New Roman" w:hAnsi="Arial" w:cs="Arial"/>
          <w:lang w:val="es-ES" w:eastAsia="es-ES"/>
        </w:rPr>
        <w:t>), recibió pago improcedente vía nómina cor</w:t>
      </w:r>
      <w:r w:rsidR="00D82401">
        <w:rPr>
          <w:rFonts w:ascii="Arial" w:eastAsia="Times New Roman" w:hAnsi="Arial" w:cs="Arial"/>
          <w:lang w:val="es-ES" w:eastAsia="es-ES"/>
        </w:rPr>
        <w:t xml:space="preserve">respondiente al período del 1º </w:t>
      </w:r>
      <w:r w:rsidR="00D82401" w:rsidRPr="00D82401">
        <w:rPr>
          <w:rFonts w:ascii="Arial" w:eastAsia="Times New Roman" w:hAnsi="Arial" w:cs="Arial"/>
          <w:lang w:val="es-ES" w:eastAsia="es-ES"/>
        </w:rPr>
        <w:t xml:space="preserve">al 15 de diciembre 2018 por un importe de </w:t>
      </w:r>
      <w:r w:rsidR="00D82401" w:rsidRPr="00D82401">
        <w:rPr>
          <w:rFonts w:ascii="Arial" w:eastAsia="Times New Roman" w:hAnsi="Arial" w:cs="Arial"/>
          <w:b/>
          <w:lang w:val="es-ES" w:eastAsia="es-ES"/>
        </w:rPr>
        <w:t>$17,811.14</w:t>
      </w:r>
      <w:r w:rsidR="00D82401" w:rsidRPr="00D82401">
        <w:rPr>
          <w:rFonts w:ascii="Arial" w:eastAsia="Times New Roman" w:hAnsi="Arial" w:cs="Arial"/>
          <w:lang w:val="es-ES" w:eastAsia="es-ES"/>
        </w:rPr>
        <w:t xml:space="preserve"> (diecisiete mil och</w:t>
      </w:r>
      <w:r>
        <w:rPr>
          <w:rFonts w:ascii="Arial" w:eastAsia="Times New Roman" w:hAnsi="Arial" w:cs="Arial"/>
          <w:lang w:val="es-ES" w:eastAsia="es-ES"/>
        </w:rPr>
        <w:t xml:space="preserve">ocientos once pesos 14/100 M.N), </w:t>
      </w:r>
      <w:r w:rsidRPr="0099555B">
        <w:rPr>
          <w:rFonts w:ascii="Arial" w:hAnsi="Arial" w:cs="Arial"/>
          <w:u w:val="single"/>
        </w:rPr>
        <w:t xml:space="preserve">no </w:t>
      </w:r>
      <w:r w:rsidR="00840056">
        <w:rPr>
          <w:rFonts w:ascii="Arial" w:hAnsi="Arial" w:cs="Arial"/>
          <w:u w:val="single"/>
        </w:rPr>
        <w:t>enviaron información</w:t>
      </w:r>
      <w:r w:rsidRPr="0099555B">
        <w:rPr>
          <w:rFonts w:ascii="Arial" w:hAnsi="Arial" w:cs="Arial"/>
          <w:u w:val="single"/>
        </w:rPr>
        <w:t xml:space="preserve"> al respecto</w:t>
      </w:r>
    </w:p>
    <w:p w:rsidR="007438F7" w:rsidRPr="009E27C9" w:rsidRDefault="007438F7" w:rsidP="007438F7">
      <w:pPr>
        <w:jc w:val="both"/>
        <w:rPr>
          <w:rFonts w:ascii="Arial" w:hAnsi="Arial" w:cs="Arial"/>
          <w:bCs/>
        </w:rPr>
      </w:pPr>
      <w:r w:rsidRPr="009E27C9">
        <w:rPr>
          <w:rFonts w:ascii="Arial" w:eastAsia="Calibri" w:hAnsi="Arial" w:cs="Arial"/>
        </w:rPr>
        <w:t xml:space="preserve">Por lo que deberá </w:t>
      </w:r>
      <w:r w:rsidR="00C31F73">
        <w:rPr>
          <w:rFonts w:ascii="Arial" w:eastAsia="Calibri" w:hAnsi="Arial" w:cs="Arial"/>
        </w:rPr>
        <w:t>este</w:t>
      </w:r>
      <w:r w:rsidRPr="009E27C9">
        <w:rPr>
          <w:rFonts w:ascii="Arial" w:eastAsia="Calibri" w:hAnsi="Arial" w:cs="Arial"/>
        </w:rPr>
        <w:t xml:space="preserve"> Ó</w:t>
      </w:r>
      <w:r>
        <w:rPr>
          <w:rFonts w:ascii="Arial" w:eastAsia="Calibri" w:hAnsi="Arial" w:cs="Arial"/>
        </w:rPr>
        <w:t xml:space="preserve">rgano </w:t>
      </w:r>
      <w:r w:rsidR="00D10C5C">
        <w:rPr>
          <w:rFonts w:ascii="Arial" w:eastAsia="Calibri" w:hAnsi="Arial" w:cs="Arial"/>
        </w:rPr>
        <w:t>Estatal</w:t>
      </w:r>
      <w:r>
        <w:rPr>
          <w:rFonts w:ascii="Arial" w:eastAsia="Calibri" w:hAnsi="Arial" w:cs="Arial"/>
        </w:rPr>
        <w:t xml:space="preserve"> de Control </w:t>
      </w:r>
      <w:r w:rsidRPr="009E27C9">
        <w:rPr>
          <w:rFonts w:ascii="Arial" w:eastAsia="Calibri" w:hAnsi="Arial" w:cs="Arial"/>
        </w:rPr>
        <w:t xml:space="preserve">ser el encargado de llevar a cabo el o los procedimientos correspondientes según lo indica el </w:t>
      </w:r>
      <w:r w:rsidRPr="009E27C9">
        <w:rPr>
          <w:rFonts w:ascii="Arial" w:hAnsi="Arial" w:cs="Arial"/>
        </w:rPr>
        <w:t>artículo</w:t>
      </w:r>
      <w:r w:rsidRPr="009E27C9">
        <w:rPr>
          <w:rFonts w:ascii="Arial" w:eastAsia="Calibri" w:hAnsi="Arial" w:cs="Arial"/>
        </w:rPr>
        <w:t xml:space="preserve"> 52 fracciones II, III y IV de la Ley de Responsabilidades Políticas y administrativas del Estado de Jalisco</w:t>
      </w:r>
      <w:r>
        <w:rPr>
          <w:rFonts w:ascii="Arial" w:eastAsia="Calibri" w:hAnsi="Arial" w:cs="Arial"/>
        </w:rPr>
        <w:t>.</w:t>
      </w:r>
    </w:p>
    <w:p w:rsidR="007438F7" w:rsidRPr="009E27C9" w:rsidRDefault="007438F7" w:rsidP="007438F7">
      <w:pPr>
        <w:jc w:val="both"/>
        <w:rPr>
          <w:rFonts w:ascii="Arial" w:eastAsia="Calibri" w:hAnsi="Arial" w:cs="Arial"/>
        </w:rPr>
      </w:pPr>
      <w:r w:rsidRPr="009E27C9">
        <w:rPr>
          <w:rFonts w:ascii="Arial" w:hAnsi="Arial" w:cs="Arial"/>
        </w:rPr>
        <w:t>Los Órganos Internos de C</w:t>
      </w:r>
      <w:r w:rsidRPr="009E27C9">
        <w:rPr>
          <w:rFonts w:ascii="Arial" w:eastAsia="Calibri" w:hAnsi="Arial" w:cs="Arial"/>
        </w:rPr>
        <w:t>ontrol tendrán, respecto al ente público correspondiente y de conformidad con las normas y procedimientos legales aplicables, las siguientes atribuciones:</w:t>
      </w:r>
    </w:p>
    <w:p w:rsidR="007438F7" w:rsidRPr="009E27C9" w:rsidRDefault="007438F7" w:rsidP="007438F7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 xml:space="preserve">II. Investigar, substanciar y calificar las faltas administrativas;  </w:t>
      </w:r>
    </w:p>
    <w:p w:rsidR="007438F7" w:rsidRPr="009E27C9" w:rsidRDefault="007438F7" w:rsidP="007438F7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III. Resolver las faltas administrativas no graves e imponer y ejecutar las sanciones correspondientes;</w:t>
      </w:r>
    </w:p>
    <w:p w:rsidR="007438F7" w:rsidRPr="009E27C9" w:rsidRDefault="007438F7" w:rsidP="007438F7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IV. Remitir los procedimientos sobre faltas administrativas graves, debidamente sustanciados, al Tribunal de Justicia Administrativa para su resolución.</w:t>
      </w:r>
    </w:p>
    <w:p w:rsidR="007438F7" w:rsidRPr="00EC728E" w:rsidRDefault="007438F7" w:rsidP="007438F7">
      <w:pPr>
        <w:jc w:val="both"/>
        <w:rPr>
          <w:rFonts w:ascii="Arial" w:eastAsia="Calibri" w:hAnsi="Arial" w:cs="Arial"/>
          <w:bCs/>
        </w:rPr>
      </w:pPr>
      <w:r w:rsidRPr="00EC728E">
        <w:rPr>
          <w:rFonts w:ascii="Arial" w:eastAsia="Calibri" w:hAnsi="Arial" w:cs="Arial"/>
        </w:rPr>
        <w:t>Por lo que deberán enviar la resolución a este Órgano Estatal de Control</w:t>
      </w:r>
      <w:r w:rsidRPr="00EC728E">
        <w:rPr>
          <w:rFonts w:ascii="Arial" w:eastAsia="Calibri" w:hAnsi="Arial" w:cs="Arial"/>
          <w:bCs/>
        </w:rPr>
        <w:t>.</w:t>
      </w:r>
    </w:p>
    <w:p w:rsidR="007438F7" w:rsidRPr="00E0506E" w:rsidRDefault="007438F7" w:rsidP="007438F7">
      <w:pPr>
        <w:jc w:val="both"/>
        <w:rPr>
          <w:rFonts w:ascii="Arial" w:eastAsia="Calibri" w:hAnsi="Arial" w:cs="Arial"/>
          <w:bCs/>
        </w:rPr>
      </w:pPr>
    </w:p>
    <w:p w:rsidR="00B21100" w:rsidRPr="005035F4" w:rsidRDefault="00B21100" w:rsidP="00B21100">
      <w:pPr>
        <w:jc w:val="both"/>
        <w:rPr>
          <w:rFonts w:ascii="Arial" w:eastAsia="Calibri" w:hAnsi="Arial" w:cs="Arial"/>
          <w:bCs/>
        </w:rPr>
      </w:pPr>
    </w:p>
    <w:p w:rsidR="00A26D40" w:rsidRPr="009E27C9" w:rsidRDefault="00A26D40" w:rsidP="009E27C9">
      <w:pPr>
        <w:jc w:val="both"/>
        <w:rPr>
          <w:rFonts w:ascii="Arial" w:eastAsia="Calibri" w:hAnsi="Arial" w:cs="Arial"/>
          <w:b/>
          <w:bCs/>
        </w:rPr>
      </w:pPr>
    </w:p>
    <w:sectPr w:rsidR="00A26D40" w:rsidRPr="009E27C9" w:rsidSect="001E158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DD" w:rsidRDefault="00C478DD" w:rsidP="001E1583">
      <w:pPr>
        <w:spacing w:after="0" w:line="240" w:lineRule="auto"/>
      </w:pPr>
      <w:r>
        <w:separator/>
      </w:r>
    </w:p>
  </w:endnote>
  <w:endnote w:type="continuationSeparator" w:id="0">
    <w:p w:rsidR="00C478DD" w:rsidRDefault="00C478DD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DD" w:rsidRDefault="00C478DD" w:rsidP="001E1583">
      <w:pPr>
        <w:spacing w:after="0" w:line="240" w:lineRule="auto"/>
      </w:pPr>
      <w:r>
        <w:separator/>
      </w:r>
    </w:p>
  </w:footnote>
  <w:footnote w:type="continuationSeparator" w:id="0">
    <w:p w:rsidR="00C478DD" w:rsidRDefault="00C478DD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53" w:rsidRPr="00D01A53" w:rsidRDefault="000547C6" w:rsidP="00D01A53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</w:t>
    </w:r>
    <w:r w:rsidR="00D01A53" w:rsidRPr="00D01A53">
      <w:rPr>
        <w:noProof/>
      </w:rPr>
      <w:drawing>
        <wp:anchor distT="0" distB="0" distL="114300" distR="114300" simplePos="0" relativeHeight="251658240" behindDoc="0" locked="0" layoutInCell="1" allowOverlap="1" wp14:anchorId="003DA2FE" wp14:editId="57A2AB63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53" w:rsidRPr="00D01A53">
      <w:tab/>
    </w:r>
  </w:p>
  <w:p w:rsidR="00D01A53" w:rsidRPr="00D01A53" w:rsidRDefault="00D01A53" w:rsidP="00D01A53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D01A53" w:rsidRPr="00D01A53" w:rsidRDefault="00D01A53" w:rsidP="00D01A53">
    <w:pPr>
      <w:jc w:val="center"/>
      <w:rPr>
        <w:rFonts w:ascii="Arial Rounded MT Bold" w:eastAsia="Arial Unicode MS" w:hAnsi="Arial Rounded MT Bold" w:cs="Arial Unicode MS"/>
      </w:rPr>
    </w:pPr>
  </w:p>
  <w:p w:rsidR="000547C6" w:rsidRDefault="000547C6" w:rsidP="007438F7">
    <w:pPr>
      <w:jc w:val="center"/>
      <w:rPr>
        <w:rFonts w:ascii="Arial Rounded MT Bold" w:eastAsia="Arial Unicode MS" w:hAnsi="Arial Rounded MT Bold" w:cs="Arial Unicode MS"/>
      </w:rPr>
    </w:pPr>
  </w:p>
  <w:p w:rsidR="007438F7" w:rsidRPr="00DE6A44" w:rsidRDefault="007438F7" w:rsidP="007438F7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JALISCIENSE DE REHABILITACIÓN</w:t>
    </w:r>
    <w:r w:rsidR="0060636B">
      <w:rPr>
        <w:rFonts w:ascii="Arial Rounded MT Bold" w:eastAsia="Arial Unicode MS" w:hAnsi="Arial Rounded MT Bold" w:cs="Arial Unicode MS"/>
      </w:rPr>
      <w:t xml:space="preserve"> SOCIAL</w:t>
    </w:r>
  </w:p>
  <w:p w:rsidR="007438F7" w:rsidRDefault="007438F7" w:rsidP="007438F7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DE6A44">
      <w:rPr>
        <w:rFonts w:ascii="Arial Rounded MT Bold" w:hAnsi="Arial Rounded MT Bold" w:cs="Arial"/>
        <w:bCs/>
        <w:szCs w:val="18"/>
        <w:lang w:val="es-ES_tradnl" w:eastAsia="es-ES_tradnl"/>
      </w:rPr>
      <w:t>Del 1 de E</w:t>
    </w:r>
    <w:r>
      <w:rPr>
        <w:rFonts w:ascii="Arial Rounded MT Bold" w:hAnsi="Arial Rounded MT Bold" w:cs="Arial"/>
        <w:bCs/>
        <w:szCs w:val="18"/>
        <w:lang w:val="es-ES_tradnl" w:eastAsia="es-ES_tradnl"/>
      </w:rPr>
      <w:t xml:space="preserve">nero al 31 de Diciembre del 2018 y </w:t>
    </w:r>
    <w:r w:rsidRPr="00DE6A44">
      <w:rPr>
        <w:rFonts w:ascii="Arial Rounded MT Bold" w:hAnsi="Arial Rounded MT Bold" w:cs="Arial"/>
        <w:bCs/>
        <w:szCs w:val="18"/>
        <w:lang w:val="es-ES_tradnl" w:eastAsia="es-ES_tradnl"/>
      </w:rPr>
      <w:t xml:space="preserve">1 de Enero al 31 de </w:t>
    </w:r>
    <w:r>
      <w:rPr>
        <w:rFonts w:ascii="Arial Rounded MT Bold" w:hAnsi="Arial Rounded MT Bold" w:cs="Arial"/>
        <w:bCs/>
        <w:szCs w:val="18"/>
        <w:lang w:val="es-ES_tradnl" w:eastAsia="es-ES_tradnl"/>
      </w:rPr>
      <w:t>Agosto de</w:t>
    </w:r>
    <w:r w:rsidRPr="00DE6A44">
      <w:rPr>
        <w:rFonts w:ascii="Arial Rounded MT Bold" w:hAnsi="Arial Rounded MT Bold" w:cs="Arial"/>
        <w:bCs/>
        <w:szCs w:val="18"/>
        <w:lang w:val="es-ES_tradnl" w:eastAsia="es-ES_tradnl"/>
      </w:rPr>
      <w:t xml:space="preserve"> 201</w:t>
    </w:r>
    <w:r>
      <w:rPr>
        <w:rFonts w:ascii="Arial Rounded MT Bold" w:hAnsi="Arial Rounded MT Bold" w:cs="Arial"/>
        <w:bCs/>
        <w:szCs w:val="18"/>
        <w:lang w:val="es-ES_tradnl" w:eastAsia="es-ES_tradnl"/>
      </w:rPr>
      <w:t>9</w:t>
    </w:r>
    <w:r w:rsidRPr="00DE6A44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</w:p>
  <w:p w:rsidR="00D01A53" w:rsidRPr="00D01A53" w:rsidRDefault="00D01A53" w:rsidP="007438F7">
    <w:pPr>
      <w:jc w:val="center"/>
      <w:rPr>
        <w:rFonts w:ascii="Arial Rounded MT Bold" w:hAnsi="Arial Rounded MT Bold" w:cs="Arial"/>
        <w:b/>
        <w:sz w:val="28"/>
        <w:szCs w:val="28"/>
      </w:rPr>
    </w:pPr>
    <w:r w:rsidRPr="00D01A53">
      <w:rPr>
        <w:rFonts w:ascii="Arial Rounded MT Bold" w:hAnsi="Arial Rounded MT Bold" w:cs="Arial"/>
        <w:b/>
        <w:sz w:val="28"/>
        <w:szCs w:val="28"/>
      </w:rPr>
      <w:t>ANEXO  “</w:t>
    </w:r>
    <w:r w:rsidR="007438F7">
      <w:rPr>
        <w:rFonts w:ascii="Arial Rounded MT Bold" w:hAnsi="Arial Rounded MT Bold" w:cs="Arial"/>
        <w:b/>
        <w:sz w:val="28"/>
        <w:szCs w:val="28"/>
      </w:rPr>
      <w:t>MM</w:t>
    </w:r>
    <w:r w:rsidRPr="00D01A53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D01A53" w:rsidRDefault="00D01A53" w:rsidP="00D01A53">
    <w:pPr>
      <w:jc w:val="center"/>
      <w:rPr>
        <w:rFonts w:ascii="Arial Rounded MT Bold" w:hAnsi="Arial Rounded MT Bold"/>
        <w:sz w:val="28"/>
        <w:szCs w:val="28"/>
      </w:rPr>
    </w:pPr>
    <w:r w:rsidRPr="00D01A53">
      <w:rPr>
        <w:rFonts w:ascii="Arial Rounded MT Bold" w:hAnsi="Arial Rounded MT Bold"/>
        <w:sz w:val="28"/>
        <w:szCs w:val="28"/>
      </w:rPr>
      <w:t>Conclusión OEC de la</w:t>
    </w:r>
    <w:r w:rsidR="007438F7">
      <w:rPr>
        <w:rFonts w:ascii="Arial Rounded MT Bold" w:hAnsi="Arial Rounded MT Bold"/>
        <w:sz w:val="28"/>
        <w:szCs w:val="28"/>
      </w:rPr>
      <w:t>s Observaciones No.10.3 a), 10.3 b) y 10.3c).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F27001"/>
    <w:multiLevelType w:val="hybridMultilevel"/>
    <w:tmpl w:val="5ECC13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6580"/>
    <w:multiLevelType w:val="hybridMultilevel"/>
    <w:tmpl w:val="74A4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30E23"/>
    <w:rsid w:val="00037DC7"/>
    <w:rsid w:val="000547C6"/>
    <w:rsid w:val="00057EE0"/>
    <w:rsid w:val="000753AA"/>
    <w:rsid w:val="0009064B"/>
    <w:rsid w:val="000A717A"/>
    <w:rsid w:val="000B283C"/>
    <w:rsid w:val="00110CEE"/>
    <w:rsid w:val="00124912"/>
    <w:rsid w:val="001267EA"/>
    <w:rsid w:val="00177A46"/>
    <w:rsid w:val="00180DD4"/>
    <w:rsid w:val="001D4106"/>
    <w:rsid w:val="001E1583"/>
    <w:rsid w:val="001F13E4"/>
    <w:rsid w:val="002058F5"/>
    <w:rsid w:val="00265D9F"/>
    <w:rsid w:val="00293C40"/>
    <w:rsid w:val="002A33CC"/>
    <w:rsid w:val="002A54D8"/>
    <w:rsid w:val="002A6375"/>
    <w:rsid w:val="0030449B"/>
    <w:rsid w:val="003067E7"/>
    <w:rsid w:val="003204B5"/>
    <w:rsid w:val="00321490"/>
    <w:rsid w:val="0033387E"/>
    <w:rsid w:val="003C38FB"/>
    <w:rsid w:val="003C7473"/>
    <w:rsid w:val="00430820"/>
    <w:rsid w:val="00466E00"/>
    <w:rsid w:val="00483AF2"/>
    <w:rsid w:val="004A4BD9"/>
    <w:rsid w:val="004F595F"/>
    <w:rsid w:val="005035F4"/>
    <w:rsid w:val="005A240F"/>
    <w:rsid w:val="005E6DCC"/>
    <w:rsid w:val="0060636B"/>
    <w:rsid w:val="00630B71"/>
    <w:rsid w:val="00674433"/>
    <w:rsid w:val="00687522"/>
    <w:rsid w:val="006A555D"/>
    <w:rsid w:val="006B2DFC"/>
    <w:rsid w:val="006C5439"/>
    <w:rsid w:val="00721C36"/>
    <w:rsid w:val="007438F7"/>
    <w:rsid w:val="00822A9C"/>
    <w:rsid w:val="00840056"/>
    <w:rsid w:val="00844491"/>
    <w:rsid w:val="00874C0D"/>
    <w:rsid w:val="0088234F"/>
    <w:rsid w:val="008B7B25"/>
    <w:rsid w:val="008F3F49"/>
    <w:rsid w:val="00960859"/>
    <w:rsid w:val="0099555B"/>
    <w:rsid w:val="009E27C9"/>
    <w:rsid w:val="00A10A49"/>
    <w:rsid w:val="00A120A9"/>
    <w:rsid w:val="00A26D40"/>
    <w:rsid w:val="00A738C6"/>
    <w:rsid w:val="00A917AC"/>
    <w:rsid w:val="00AA4EE0"/>
    <w:rsid w:val="00AF2C5C"/>
    <w:rsid w:val="00AF6314"/>
    <w:rsid w:val="00B01467"/>
    <w:rsid w:val="00B21100"/>
    <w:rsid w:val="00B2687D"/>
    <w:rsid w:val="00B45895"/>
    <w:rsid w:val="00B62D86"/>
    <w:rsid w:val="00B8292F"/>
    <w:rsid w:val="00B914B4"/>
    <w:rsid w:val="00BA0618"/>
    <w:rsid w:val="00BD17BB"/>
    <w:rsid w:val="00BD7357"/>
    <w:rsid w:val="00C31F73"/>
    <w:rsid w:val="00C42183"/>
    <w:rsid w:val="00C43C7F"/>
    <w:rsid w:val="00C478DD"/>
    <w:rsid w:val="00C5111E"/>
    <w:rsid w:val="00C60BB5"/>
    <w:rsid w:val="00C9183B"/>
    <w:rsid w:val="00CA5411"/>
    <w:rsid w:val="00CF4447"/>
    <w:rsid w:val="00D01A53"/>
    <w:rsid w:val="00D0633F"/>
    <w:rsid w:val="00D10C5C"/>
    <w:rsid w:val="00D72F68"/>
    <w:rsid w:val="00D77A42"/>
    <w:rsid w:val="00D80D0E"/>
    <w:rsid w:val="00D82401"/>
    <w:rsid w:val="00DA55A8"/>
    <w:rsid w:val="00DD442C"/>
    <w:rsid w:val="00E04FB6"/>
    <w:rsid w:val="00E33DDA"/>
    <w:rsid w:val="00E4227D"/>
    <w:rsid w:val="00E72EFA"/>
    <w:rsid w:val="00EB09F2"/>
    <w:rsid w:val="00ED0335"/>
    <w:rsid w:val="00ED254B"/>
    <w:rsid w:val="00EE4ED5"/>
    <w:rsid w:val="00F24D75"/>
    <w:rsid w:val="00F361BF"/>
    <w:rsid w:val="00F367F5"/>
    <w:rsid w:val="00F47714"/>
    <w:rsid w:val="00F679AB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Emilio Perez Elizalde</cp:lastModifiedBy>
  <cp:revision>3</cp:revision>
  <cp:lastPrinted>2020-06-29T18:17:00Z</cp:lastPrinted>
  <dcterms:created xsi:type="dcterms:W3CDTF">2020-07-02T17:43:00Z</dcterms:created>
  <dcterms:modified xsi:type="dcterms:W3CDTF">2020-07-02T17:44:00Z</dcterms:modified>
</cp:coreProperties>
</file>