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45" w:rsidRDefault="00522645" w:rsidP="00031930">
      <w:pPr>
        <w:jc w:val="center"/>
        <w:rPr>
          <w:rFonts w:ascii="Arial" w:hAnsi="Arial" w:cs="Arial"/>
          <w:b/>
          <w:sz w:val="22"/>
          <w:szCs w:val="22"/>
        </w:rPr>
      </w:pPr>
    </w:p>
    <w:p w:rsidR="007504D1" w:rsidRDefault="007504D1" w:rsidP="00031930">
      <w:pPr>
        <w:jc w:val="center"/>
        <w:rPr>
          <w:rFonts w:ascii="Arial" w:hAnsi="Arial" w:cs="Arial"/>
          <w:b/>
          <w:sz w:val="22"/>
          <w:szCs w:val="22"/>
        </w:rPr>
      </w:pPr>
    </w:p>
    <w:p w:rsidR="007504D1" w:rsidRDefault="007504D1" w:rsidP="00031930">
      <w:pPr>
        <w:jc w:val="center"/>
        <w:rPr>
          <w:rFonts w:ascii="Arial" w:hAnsi="Arial" w:cs="Arial"/>
          <w:b/>
          <w:sz w:val="22"/>
          <w:szCs w:val="22"/>
        </w:rPr>
      </w:pPr>
    </w:p>
    <w:p w:rsidR="00C16D4F" w:rsidRDefault="00C16D4F" w:rsidP="00031930">
      <w:pPr>
        <w:jc w:val="center"/>
        <w:rPr>
          <w:rFonts w:ascii="Arial" w:hAnsi="Arial" w:cs="Arial"/>
          <w:b/>
          <w:sz w:val="22"/>
          <w:szCs w:val="22"/>
        </w:rPr>
      </w:pPr>
    </w:p>
    <w:p w:rsidR="00C16D4F" w:rsidRDefault="00C16D4F" w:rsidP="00031930">
      <w:pPr>
        <w:jc w:val="center"/>
        <w:rPr>
          <w:rFonts w:ascii="Arial" w:hAnsi="Arial" w:cs="Arial"/>
          <w:b/>
          <w:sz w:val="22"/>
          <w:szCs w:val="22"/>
        </w:rPr>
      </w:pPr>
    </w:p>
    <w:p w:rsidR="00031930" w:rsidRPr="00BE7FED" w:rsidRDefault="005D597D" w:rsidP="00031930">
      <w:pPr>
        <w:jc w:val="center"/>
        <w:rPr>
          <w:rFonts w:ascii="Arial" w:hAnsi="Arial" w:cs="Arial"/>
          <w:b/>
          <w:sz w:val="24"/>
          <w:szCs w:val="24"/>
        </w:rPr>
      </w:pPr>
      <w:r w:rsidRPr="00BE7FED">
        <w:rPr>
          <w:rFonts w:ascii="Arial" w:hAnsi="Arial" w:cs="Arial"/>
          <w:b/>
          <w:sz w:val="24"/>
          <w:szCs w:val="24"/>
        </w:rPr>
        <w:t>ANEX</w:t>
      </w:r>
      <w:r w:rsidR="00031930" w:rsidRPr="00BE7FED">
        <w:rPr>
          <w:rFonts w:ascii="Arial" w:hAnsi="Arial" w:cs="Arial"/>
          <w:b/>
          <w:sz w:val="24"/>
          <w:szCs w:val="24"/>
        </w:rPr>
        <w:t>O 1</w:t>
      </w:r>
    </w:p>
    <w:p w:rsidR="00031930" w:rsidRPr="00BE7FED" w:rsidRDefault="00031930">
      <w:pPr>
        <w:rPr>
          <w:sz w:val="24"/>
          <w:szCs w:val="24"/>
        </w:rPr>
      </w:pPr>
    </w:p>
    <w:p w:rsidR="00031930" w:rsidRPr="00BE7FED" w:rsidRDefault="00031930">
      <w:pPr>
        <w:rPr>
          <w:sz w:val="24"/>
          <w:szCs w:val="24"/>
        </w:rPr>
      </w:pPr>
    </w:p>
    <w:p w:rsidR="00031930" w:rsidRDefault="00254950" w:rsidP="00031930">
      <w:pPr>
        <w:jc w:val="both"/>
        <w:rPr>
          <w:rFonts w:ascii="Arial" w:hAnsi="Arial" w:cs="Arial"/>
          <w:b/>
          <w:sz w:val="24"/>
          <w:szCs w:val="24"/>
        </w:rPr>
      </w:pPr>
      <w:r w:rsidRPr="00BE7FED">
        <w:rPr>
          <w:rFonts w:ascii="Arial" w:hAnsi="Arial" w:cs="Arial"/>
          <w:b/>
          <w:sz w:val="24"/>
          <w:szCs w:val="24"/>
        </w:rPr>
        <w:t>Respuesta Observación 5.2.</w:t>
      </w:r>
    </w:p>
    <w:p w:rsidR="00C16D4F" w:rsidRPr="00BE7FED" w:rsidRDefault="00C16D4F" w:rsidP="00031930">
      <w:pPr>
        <w:jc w:val="both"/>
        <w:rPr>
          <w:rFonts w:ascii="Arial" w:hAnsi="Arial" w:cs="Arial"/>
          <w:b/>
          <w:sz w:val="24"/>
          <w:szCs w:val="24"/>
        </w:rPr>
      </w:pPr>
    </w:p>
    <w:p w:rsidR="00522645" w:rsidRPr="00724543" w:rsidRDefault="00BE7FED" w:rsidP="00031930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Oficio </w:t>
      </w:r>
      <w:r w:rsidRPr="00BE7FED">
        <w:rPr>
          <w:rFonts w:ascii="Arial" w:hAnsi="Arial" w:cs="Arial"/>
          <w:b/>
          <w:sz w:val="24"/>
          <w:szCs w:val="24"/>
        </w:rPr>
        <w:t>DAD COBAEJ 0158</w:t>
      </w:r>
      <w:r w:rsidR="00522645" w:rsidRPr="00BE7FED">
        <w:rPr>
          <w:rFonts w:ascii="Arial" w:hAnsi="Arial" w:cs="Arial"/>
          <w:b/>
          <w:sz w:val="24"/>
          <w:szCs w:val="24"/>
        </w:rPr>
        <w:t>/18</w:t>
      </w:r>
      <w:r w:rsidR="00C16D4F">
        <w:rPr>
          <w:rFonts w:ascii="Arial" w:hAnsi="Arial" w:cs="Arial"/>
          <w:b/>
          <w:sz w:val="24"/>
          <w:szCs w:val="24"/>
        </w:rPr>
        <w:t xml:space="preserve"> </w:t>
      </w:r>
      <w:r w:rsidR="00522645" w:rsidRPr="00BE7FED">
        <w:rPr>
          <w:rFonts w:ascii="Arial" w:hAnsi="Arial" w:cs="Arial"/>
          <w:sz w:val="24"/>
          <w:szCs w:val="24"/>
        </w:rPr>
        <w:t xml:space="preserve">Se anexa copias legibles del anexo DGCBAEJ/710/2018 así como </w:t>
      </w:r>
      <w:r w:rsidR="00724543">
        <w:rPr>
          <w:rFonts w:ascii="Arial" w:hAnsi="Arial" w:cs="Arial"/>
          <w:sz w:val="24"/>
          <w:szCs w:val="24"/>
        </w:rPr>
        <w:t>copia de la póliza contable</w:t>
      </w:r>
      <w:r w:rsidR="00522645" w:rsidRPr="00BE7FED">
        <w:rPr>
          <w:rFonts w:ascii="Arial" w:hAnsi="Arial" w:cs="Arial"/>
          <w:sz w:val="24"/>
          <w:szCs w:val="24"/>
        </w:rPr>
        <w:t xml:space="preserve"> con la cancelación, derivado a compromisos 100% Estatales, </w:t>
      </w:r>
      <w:r w:rsidR="00522645" w:rsidRPr="00724543">
        <w:rPr>
          <w:rFonts w:ascii="Arial" w:hAnsi="Arial" w:cs="Arial"/>
          <w:sz w:val="24"/>
          <w:szCs w:val="24"/>
          <w:u w:val="single"/>
        </w:rPr>
        <w:t xml:space="preserve">por lo que en caso de los adeudos por concepto de convenios en participación Estatal y Federales, queda pendiente y expuesta a las autoridades competentes para el pago y/o </w:t>
      </w:r>
      <w:r w:rsidR="00724543" w:rsidRPr="00724543">
        <w:rPr>
          <w:rFonts w:ascii="Arial" w:hAnsi="Arial" w:cs="Arial"/>
          <w:sz w:val="24"/>
          <w:szCs w:val="24"/>
          <w:u w:val="single"/>
        </w:rPr>
        <w:t>e</w:t>
      </w:r>
      <w:r w:rsidR="00522645" w:rsidRPr="00724543">
        <w:rPr>
          <w:rFonts w:ascii="Arial" w:hAnsi="Arial" w:cs="Arial"/>
          <w:sz w:val="24"/>
          <w:szCs w:val="24"/>
          <w:u w:val="single"/>
        </w:rPr>
        <w:t>n su caso los recursos legales que den origen a la cancelación de los sal</w:t>
      </w:r>
      <w:r w:rsidRPr="00724543">
        <w:rPr>
          <w:rFonts w:ascii="Arial" w:hAnsi="Arial" w:cs="Arial"/>
          <w:sz w:val="24"/>
          <w:szCs w:val="24"/>
          <w:u w:val="single"/>
        </w:rPr>
        <w:t>d</w:t>
      </w:r>
      <w:r w:rsidR="00522645" w:rsidRPr="00724543">
        <w:rPr>
          <w:rFonts w:ascii="Arial" w:hAnsi="Arial" w:cs="Arial"/>
          <w:sz w:val="24"/>
          <w:szCs w:val="24"/>
          <w:u w:val="single"/>
        </w:rPr>
        <w:t>o</w:t>
      </w:r>
      <w:r w:rsidRPr="00724543">
        <w:rPr>
          <w:rFonts w:ascii="Arial" w:hAnsi="Arial" w:cs="Arial"/>
          <w:sz w:val="24"/>
          <w:szCs w:val="24"/>
          <w:u w:val="single"/>
        </w:rPr>
        <w:t>s</w:t>
      </w:r>
      <w:r w:rsidR="00CE44A6">
        <w:rPr>
          <w:rFonts w:ascii="Arial" w:hAnsi="Arial" w:cs="Arial"/>
          <w:sz w:val="24"/>
          <w:szCs w:val="24"/>
          <w:u w:val="single"/>
        </w:rPr>
        <w:t>.</w:t>
      </w:r>
    </w:p>
    <w:p w:rsidR="00522645" w:rsidRPr="00BE7FED" w:rsidRDefault="00522645" w:rsidP="00031930">
      <w:pPr>
        <w:jc w:val="both"/>
        <w:rPr>
          <w:rFonts w:ascii="Arial" w:hAnsi="Arial" w:cs="Arial"/>
          <w:sz w:val="24"/>
          <w:szCs w:val="24"/>
        </w:rPr>
      </w:pPr>
    </w:p>
    <w:p w:rsidR="00522645" w:rsidRPr="00BE7FED" w:rsidRDefault="00522645" w:rsidP="00031930">
      <w:pPr>
        <w:jc w:val="both"/>
        <w:rPr>
          <w:rFonts w:ascii="Arial" w:hAnsi="Arial" w:cs="Arial"/>
          <w:sz w:val="24"/>
          <w:szCs w:val="24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Default="00522645" w:rsidP="00031930">
      <w:pPr>
        <w:jc w:val="both"/>
        <w:rPr>
          <w:rFonts w:ascii="Arial" w:hAnsi="Arial" w:cs="Arial"/>
          <w:sz w:val="22"/>
          <w:szCs w:val="22"/>
        </w:rPr>
      </w:pPr>
    </w:p>
    <w:p w:rsidR="00522645" w:rsidRPr="00BE7FED" w:rsidRDefault="00A846EE" w:rsidP="005226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2</w:t>
      </w:r>
    </w:p>
    <w:p w:rsidR="00031930" w:rsidRPr="00BE7FED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Default="00522645" w:rsidP="00031930">
      <w:pPr>
        <w:jc w:val="both"/>
        <w:rPr>
          <w:rFonts w:ascii="Arial" w:hAnsi="Arial" w:cs="Arial"/>
          <w:b/>
          <w:sz w:val="22"/>
          <w:szCs w:val="22"/>
        </w:rPr>
      </w:pPr>
      <w:r w:rsidRPr="00BE7FED">
        <w:rPr>
          <w:rFonts w:ascii="Arial" w:hAnsi="Arial" w:cs="Arial"/>
          <w:b/>
          <w:sz w:val="22"/>
          <w:szCs w:val="22"/>
        </w:rPr>
        <w:t>Respuesta Observación 6.5.</w:t>
      </w:r>
    </w:p>
    <w:p w:rsidR="00112F13" w:rsidRDefault="00112F13" w:rsidP="00031930">
      <w:pPr>
        <w:jc w:val="both"/>
        <w:rPr>
          <w:rFonts w:ascii="Arial" w:hAnsi="Arial" w:cs="Arial"/>
          <w:b/>
          <w:sz w:val="22"/>
          <w:szCs w:val="22"/>
        </w:rPr>
      </w:pPr>
    </w:p>
    <w:p w:rsidR="00112F13" w:rsidRPr="00112F13" w:rsidRDefault="00112F13" w:rsidP="000319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548BC" w:rsidRPr="00BE7FED" w:rsidRDefault="00BE7FED" w:rsidP="000319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Oficio </w:t>
      </w:r>
      <w:r w:rsidRPr="00BE7FED">
        <w:rPr>
          <w:rFonts w:ascii="Arial" w:hAnsi="Arial" w:cs="Arial"/>
          <w:b/>
          <w:sz w:val="24"/>
          <w:szCs w:val="24"/>
        </w:rPr>
        <w:t>DAD COBAEJ 0154/18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E7FED">
        <w:rPr>
          <w:rFonts w:ascii="Arial" w:hAnsi="Arial" w:cs="Arial"/>
          <w:sz w:val="24"/>
          <w:szCs w:val="24"/>
        </w:rPr>
        <w:t>se anexa archivo electrónico</w:t>
      </w:r>
      <w:r w:rsidR="00CD7EE9">
        <w:rPr>
          <w:rFonts w:ascii="Arial" w:hAnsi="Arial" w:cs="Arial"/>
          <w:sz w:val="24"/>
          <w:szCs w:val="24"/>
        </w:rPr>
        <w:t xml:space="preserve"> </w:t>
      </w:r>
      <w:r w:rsidRPr="00BE7FED">
        <w:rPr>
          <w:rFonts w:ascii="Arial" w:hAnsi="Arial" w:cs="Arial"/>
          <w:b/>
          <w:sz w:val="24"/>
          <w:szCs w:val="24"/>
        </w:rPr>
        <w:t>(CD)</w:t>
      </w:r>
      <w:r w:rsidR="00CD7EE9">
        <w:rPr>
          <w:rFonts w:ascii="Arial" w:hAnsi="Arial" w:cs="Arial"/>
          <w:b/>
          <w:sz w:val="24"/>
          <w:szCs w:val="24"/>
        </w:rPr>
        <w:t xml:space="preserve"> </w:t>
      </w:r>
      <w:r w:rsidRPr="00BE7FED">
        <w:rPr>
          <w:rFonts w:ascii="Arial" w:hAnsi="Arial" w:cs="Arial"/>
          <w:sz w:val="24"/>
          <w:szCs w:val="24"/>
        </w:rPr>
        <w:t>de los bienes patrimoniales,</w:t>
      </w:r>
      <w:r>
        <w:rPr>
          <w:rFonts w:ascii="Arial" w:hAnsi="Arial" w:cs="Arial"/>
          <w:sz w:val="24"/>
          <w:szCs w:val="24"/>
        </w:rPr>
        <w:t xml:space="preserve"> sin embargo la Lic. Aida Elizabeth Villanueva </w:t>
      </w:r>
      <w:proofErr w:type="spellStart"/>
      <w:r>
        <w:rPr>
          <w:rFonts w:ascii="Arial" w:hAnsi="Arial" w:cs="Arial"/>
          <w:sz w:val="24"/>
          <w:szCs w:val="24"/>
        </w:rPr>
        <w:t>Plazola</w:t>
      </w:r>
      <w:proofErr w:type="spellEnd"/>
      <w:r>
        <w:rPr>
          <w:rFonts w:ascii="Arial" w:hAnsi="Arial" w:cs="Arial"/>
          <w:sz w:val="24"/>
          <w:szCs w:val="24"/>
        </w:rPr>
        <w:t xml:space="preserve">, Jefa del Departamento de Adquisiciones y Control Patrimonial, </w:t>
      </w:r>
      <w:r w:rsidRPr="00112F13">
        <w:rPr>
          <w:rFonts w:ascii="Arial" w:hAnsi="Arial" w:cs="Arial"/>
          <w:sz w:val="24"/>
          <w:szCs w:val="24"/>
          <w:u w:val="single"/>
        </w:rPr>
        <w:t xml:space="preserve">informa que se han efectuado diversas reuniones de trabajo con las áreas involucradas para el proceso de conciliación contable </w:t>
      </w:r>
      <w:r>
        <w:rPr>
          <w:rFonts w:ascii="Arial" w:hAnsi="Arial" w:cs="Arial"/>
          <w:sz w:val="24"/>
          <w:szCs w:val="24"/>
        </w:rPr>
        <w:t xml:space="preserve">por lo que como evidencia se anexan fotocopias de las minutas de trabajo, notificando que además </w:t>
      </w:r>
      <w:r w:rsidRPr="00CD7EE9">
        <w:rPr>
          <w:rFonts w:ascii="Arial" w:hAnsi="Arial" w:cs="Arial"/>
          <w:sz w:val="24"/>
          <w:szCs w:val="24"/>
          <w:u w:val="single"/>
        </w:rPr>
        <w:t>se realizó el proceso de licitación LPLCC-33/2017 “Servicios de Asesoría para Inventarios y Conciliaciones de Activo Fijo del COBAEJ</w:t>
      </w:r>
      <w:r>
        <w:rPr>
          <w:rFonts w:ascii="Arial" w:hAnsi="Arial" w:cs="Arial"/>
          <w:sz w:val="24"/>
          <w:szCs w:val="24"/>
        </w:rPr>
        <w:t xml:space="preserve">”, del cual se derivó el contrato de Prestación de Servicios con la Empresa de Consultoría </w:t>
      </w:r>
      <w:proofErr w:type="spellStart"/>
      <w:r>
        <w:rPr>
          <w:rFonts w:ascii="Arial" w:hAnsi="Arial" w:cs="Arial"/>
          <w:sz w:val="24"/>
          <w:szCs w:val="24"/>
        </w:rPr>
        <w:t>Avesa</w:t>
      </w:r>
      <w:proofErr w:type="spellEnd"/>
      <w:r>
        <w:rPr>
          <w:rFonts w:ascii="Arial" w:hAnsi="Arial" w:cs="Arial"/>
          <w:sz w:val="24"/>
          <w:szCs w:val="24"/>
        </w:rPr>
        <w:t>, S.A. de C.V. con el objeto de realizar la actualización de los activos, su identificación y compulsa en una base de datos</w:t>
      </w:r>
      <w:r w:rsidR="001E016C">
        <w:rPr>
          <w:rFonts w:ascii="Arial" w:hAnsi="Arial" w:cs="Arial"/>
          <w:sz w:val="24"/>
          <w:szCs w:val="24"/>
        </w:rPr>
        <w:t xml:space="preserve"> conforme a los lineamientos establecidos en la Ley General de Contabilidad Gubernamental </w:t>
      </w:r>
      <w:r w:rsidR="001E016C" w:rsidRPr="00112F13">
        <w:rPr>
          <w:rFonts w:ascii="Arial" w:hAnsi="Arial" w:cs="Arial"/>
          <w:sz w:val="24"/>
          <w:szCs w:val="24"/>
          <w:u w:val="single"/>
        </w:rPr>
        <w:t xml:space="preserve">entre lo que se considera también la depreciación correspondiente; </w:t>
      </w:r>
      <w:r w:rsidR="001E016C">
        <w:rPr>
          <w:rFonts w:ascii="Arial" w:hAnsi="Arial" w:cs="Arial"/>
          <w:sz w:val="24"/>
          <w:szCs w:val="24"/>
        </w:rPr>
        <w:t>motivo por el cual se continua trabajando para obtener la totalidad la información</w:t>
      </w:r>
      <w:r w:rsidR="00880AEB">
        <w:rPr>
          <w:rFonts w:ascii="Arial" w:hAnsi="Arial" w:cs="Arial"/>
          <w:sz w:val="24"/>
          <w:szCs w:val="24"/>
        </w:rPr>
        <w:t>.</w:t>
      </w:r>
    </w:p>
    <w:p w:rsidR="000548BC" w:rsidRPr="00BE7FED" w:rsidRDefault="000548BC" w:rsidP="00031930">
      <w:pPr>
        <w:jc w:val="both"/>
        <w:rPr>
          <w:rFonts w:ascii="Arial" w:hAnsi="Arial" w:cs="Arial"/>
          <w:sz w:val="22"/>
          <w:szCs w:val="22"/>
        </w:rPr>
      </w:pPr>
    </w:p>
    <w:p w:rsidR="000548BC" w:rsidRPr="00BE7FED" w:rsidRDefault="000548BC" w:rsidP="00031930">
      <w:pPr>
        <w:jc w:val="both"/>
        <w:rPr>
          <w:rFonts w:ascii="Arial" w:hAnsi="Arial" w:cs="Arial"/>
          <w:sz w:val="22"/>
          <w:szCs w:val="22"/>
        </w:rPr>
      </w:pPr>
    </w:p>
    <w:p w:rsidR="00031930" w:rsidRPr="00BE7FED" w:rsidRDefault="0003193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Pr="00BE7FED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Pr="00BE7FED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A846EE" w:rsidRDefault="00A846EE" w:rsidP="00031930">
      <w:pPr>
        <w:jc w:val="both"/>
        <w:rPr>
          <w:rFonts w:ascii="Arial" w:hAnsi="Arial" w:cs="Arial"/>
          <w:sz w:val="22"/>
          <w:szCs w:val="22"/>
        </w:rPr>
      </w:pPr>
    </w:p>
    <w:p w:rsidR="00A846EE" w:rsidRDefault="00A846EE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Default="001E016C" w:rsidP="00031930">
      <w:pPr>
        <w:jc w:val="both"/>
        <w:rPr>
          <w:rFonts w:ascii="Arial" w:hAnsi="Arial" w:cs="Arial"/>
          <w:sz w:val="22"/>
          <w:szCs w:val="22"/>
        </w:rPr>
      </w:pPr>
    </w:p>
    <w:p w:rsidR="001E016C" w:rsidRPr="00BE7FED" w:rsidRDefault="00A846EE" w:rsidP="001E016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3</w:t>
      </w:r>
    </w:p>
    <w:p w:rsidR="001E016C" w:rsidRPr="00107221" w:rsidRDefault="001E016C" w:rsidP="001E016C">
      <w:pPr>
        <w:jc w:val="both"/>
        <w:rPr>
          <w:rFonts w:ascii="Arial" w:hAnsi="Arial" w:cs="Arial"/>
          <w:b/>
          <w:sz w:val="22"/>
          <w:szCs w:val="22"/>
        </w:rPr>
      </w:pPr>
    </w:p>
    <w:p w:rsidR="00107221" w:rsidRDefault="00107221" w:rsidP="001E016C">
      <w:pPr>
        <w:jc w:val="both"/>
        <w:rPr>
          <w:rFonts w:ascii="Arial" w:hAnsi="Arial" w:cs="Arial"/>
          <w:b/>
          <w:sz w:val="22"/>
          <w:szCs w:val="22"/>
        </w:rPr>
      </w:pPr>
    </w:p>
    <w:p w:rsidR="001E016C" w:rsidRDefault="001E016C" w:rsidP="001E016C">
      <w:pPr>
        <w:jc w:val="both"/>
        <w:rPr>
          <w:rFonts w:ascii="Arial" w:hAnsi="Arial" w:cs="Arial"/>
          <w:b/>
          <w:sz w:val="22"/>
          <w:szCs w:val="22"/>
        </w:rPr>
      </w:pPr>
      <w:r w:rsidRPr="00BE7FED">
        <w:rPr>
          <w:rFonts w:ascii="Arial" w:hAnsi="Arial" w:cs="Arial"/>
          <w:b/>
          <w:sz w:val="22"/>
          <w:szCs w:val="22"/>
        </w:rPr>
        <w:t>Respuesta Observación</w:t>
      </w:r>
      <w:r>
        <w:rPr>
          <w:rFonts w:ascii="Arial" w:hAnsi="Arial" w:cs="Arial"/>
          <w:b/>
          <w:sz w:val="22"/>
          <w:szCs w:val="22"/>
        </w:rPr>
        <w:t xml:space="preserve"> 6.6</w:t>
      </w:r>
      <w:r w:rsidRPr="00BE7FE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2.</w:t>
      </w:r>
    </w:p>
    <w:p w:rsidR="006179E7" w:rsidRPr="00BE7FED" w:rsidRDefault="006179E7" w:rsidP="001E016C">
      <w:pPr>
        <w:jc w:val="both"/>
        <w:rPr>
          <w:rFonts w:ascii="Arial" w:hAnsi="Arial" w:cs="Arial"/>
          <w:b/>
          <w:sz w:val="22"/>
          <w:szCs w:val="22"/>
        </w:rPr>
      </w:pPr>
    </w:p>
    <w:p w:rsidR="00254950" w:rsidRPr="00880AEB" w:rsidRDefault="006821F2" w:rsidP="00031930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4"/>
          <w:szCs w:val="24"/>
        </w:rPr>
        <w:t xml:space="preserve">Oficio </w:t>
      </w:r>
      <w:r>
        <w:rPr>
          <w:rFonts w:ascii="Arial" w:hAnsi="Arial" w:cs="Arial"/>
          <w:b/>
          <w:sz w:val="24"/>
          <w:szCs w:val="24"/>
        </w:rPr>
        <w:t>DAD COBAEJ 0156</w:t>
      </w:r>
      <w:r w:rsidRPr="00BE7FED">
        <w:rPr>
          <w:rFonts w:ascii="Arial" w:hAnsi="Arial" w:cs="Arial"/>
          <w:b/>
          <w:sz w:val="24"/>
          <w:szCs w:val="24"/>
        </w:rPr>
        <w:t>/18</w:t>
      </w:r>
      <w:r>
        <w:rPr>
          <w:rFonts w:ascii="Arial" w:hAnsi="Arial" w:cs="Arial"/>
          <w:b/>
          <w:sz w:val="24"/>
          <w:szCs w:val="24"/>
        </w:rPr>
        <w:t>,</w:t>
      </w:r>
      <w:r w:rsidR="006179E7">
        <w:rPr>
          <w:rFonts w:ascii="Arial" w:hAnsi="Arial" w:cs="Arial"/>
          <w:b/>
          <w:sz w:val="24"/>
          <w:szCs w:val="24"/>
        </w:rPr>
        <w:t xml:space="preserve"> </w:t>
      </w:r>
      <w:r w:rsidRPr="006179E7">
        <w:rPr>
          <w:rFonts w:ascii="Arial" w:hAnsi="Arial" w:cs="Arial"/>
          <w:sz w:val="24"/>
          <w:szCs w:val="24"/>
          <w:u w:val="single"/>
        </w:rPr>
        <w:t>le informo que se han realizado diversas reuniones con las áreas involucradas para el proceso de conciliación contable</w:t>
      </w:r>
      <w:r w:rsidR="00C648CD" w:rsidRPr="006179E7">
        <w:rPr>
          <w:rFonts w:ascii="Arial" w:hAnsi="Arial" w:cs="Arial"/>
          <w:sz w:val="24"/>
          <w:szCs w:val="24"/>
          <w:u w:val="single"/>
        </w:rPr>
        <w:t xml:space="preserve"> de las cuales se han generado minutas de trabajo</w:t>
      </w:r>
      <w:r w:rsidR="00C648CD">
        <w:rPr>
          <w:rFonts w:ascii="Arial" w:hAnsi="Arial" w:cs="Arial"/>
          <w:sz w:val="24"/>
          <w:szCs w:val="24"/>
        </w:rPr>
        <w:t xml:space="preserve">, se anexa fotocopia como evidencia, además se llevó a cabo el proceso de licitación LPLCC-33/2017 “Servicios de Asesoría para Inventarios y Conciliaciones de Activo Fijo del COBAEJ”, del cual se derivó el contrato de Prestación de Servicios con la Empresa de Consultoría </w:t>
      </w:r>
      <w:proofErr w:type="spellStart"/>
      <w:r w:rsidR="00C648CD">
        <w:rPr>
          <w:rFonts w:ascii="Arial" w:hAnsi="Arial" w:cs="Arial"/>
          <w:sz w:val="24"/>
          <w:szCs w:val="24"/>
        </w:rPr>
        <w:t>Avesa</w:t>
      </w:r>
      <w:proofErr w:type="spellEnd"/>
      <w:r w:rsidR="00C648CD">
        <w:rPr>
          <w:rFonts w:ascii="Arial" w:hAnsi="Arial" w:cs="Arial"/>
          <w:sz w:val="24"/>
          <w:szCs w:val="24"/>
        </w:rPr>
        <w:t xml:space="preserve">, S.A. de C.V., </w:t>
      </w:r>
      <w:r w:rsidR="00C648CD" w:rsidRPr="006179E7">
        <w:rPr>
          <w:rFonts w:ascii="Arial" w:hAnsi="Arial" w:cs="Arial"/>
          <w:sz w:val="24"/>
          <w:szCs w:val="24"/>
          <w:u w:val="single"/>
        </w:rPr>
        <w:t>para realizar la actualización</w:t>
      </w:r>
      <w:r w:rsidR="006179E7" w:rsidRPr="006179E7">
        <w:rPr>
          <w:rFonts w:ascii="Arial" w:hAnsi="Arial" w:cs="Arial"/>
          <w:sz w:val="24"/>
          <w:szCs w:val="24"/>
          <w:u w:val="single"/>
        </w:rPr>
        <w:t xml:space="preserve"> </w:t>
      </w:r>
      <w:r w:rsidR="00737861" w:rsidRPr="006179E7">
        <w:rPr>
          <w:rFonts w:ascii="Arial" w:hAnsi="Arial" w:cs="Arial"/>
          <w:sz w:val="24"/>
          <w:szCs w:val="24"/>
          <w:u w:val="single"/>
        </w:rPr>
        <w:t>su identificación y compulsa</w:t>
      </w:r>
      <w:r w:rsidR="006179E7">
        <w:rPr>
          <w:rFonts w:ascii="Arial" w:hAnsi="Arial" w:cs="Arial"/>
          <w:sz w:val="24"/>
          <w:szCs w:val="24"/>
        </w:rPr>
        <w:t xml:space="preserve"> </w:t>
      </w:r>
      <w:r w:rsidR="00737861">
        <w:rPr>
          <w:rFonts w:ascii="Arial" w:hAnsi="Arial" w:cs="Arial"/>
          <w:sz w:val="24"/>
          <w:szCs w:val="24"/>
        </w:rPr>
        <w:t>en una base de datos conforme a los lineamientos establecidos en la Ley General de Contabilidad Gubernamental</w:t>
      </w:r>
      <w:r w:rsidR="006179E7">
        <w:rPr>
          <w:rFonts w:ascii="Arial" w:hAnsi="Arial" w:cs="Arial"/>
          <w:sz w:val="24"/>
          <w:szCs w:val="24"/>
        </w:rPr>
        <w:t xml:space="preserve"> </w:t>
      </w:r>
      <w:r w:rsidR="00737861" w:rsidRPr="00880AEB">
        <w:rPr>
          <w:rFonts w:ascii="Arial" w:hAnsi="Arial" w:cs="Arial"/>
          <w:sz w:val="24"/>
          <w:szCs w:val="24"/>
          <w:u w:val="single"/>
        </w:rPr>
        <w:t>entre lo que se considera también la depreciación correspondiente.</w:t>
      </w: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031930">
      <w:pPr>
        <w:jc w:val="both"/>
        <w:rPr>
          <w:rFonts w:ascii="Arial" w:hAnsi="Arial" w:cs="Arial"/>
          <w:sz w:val="22"/>
          <w:szCs w:val="22"/>
        </w:rPr>
      </w:pPr>
    </w:p>
    <w:p w:rsidR="00653AB4" w:rsidRDefault="00653AB4" w:rsidP="00031930">
      <w:pPr>
        <w:jc w:val="both"/>
        <w:rPr>
          <w:rFonts w:ascii="Arial" w:hAnsi="Arial" w:cs="Arial"/>
          <w:sz w:val="22"/>
          <w:szCs w:val="22"/>
        </w:rPr>
      </w:pPr>
    </w:p>
    <w:p w:rsidR="00653AB4" w:rsidRDefault="00653AB4" w:rsidP="00031930">
      <w:pPr>
        <w:jc w:val="both"/>
        <w:rPr>
          <w:rFonts w:ascii="Arial" w:hAnsi="Arial" w:cs="Arial"/>
          <w:sz w:val="22"/>
          <w:szCs w:val="22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4E4238" w:rsidRDefault="004E4238" w:rsidP="004B1554">
      <w:pPr>
        <w:rPr>
          <w:rFonts w:ascii="Arial" w:hAnsi="Arial" w:cs="Arial"/>
          <w:b/>
          <w:sz w:val="18"/>
          <w:szCs w:val="18"/>
        </w:rPr>
      </w:pPr>
    </w:p>
    <w:p w:rsidR="004E4238" w:rsidRDefault="004E4238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D43524" w:rsidRDefault="00D43524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254950" w:rsidRDefault="00254950" w:rsidP="004B1554">
      <w:pPr>
        <w:rPr>
          <w:rFonts w:ascii="Arial" w:hAnsi="Arial" w:cs="Arial"/>
          <w:b/>
          <w:sz w:val="18"/>
          <w:szCs w:val="18"/>
        </w:rPr>
      </w:pPr>
    </w:p>
    <w:p w:rsidR="007A39A3" w:rsidRPr="00EC294B" w:rsidRDefault="007A39A3" w:rsidP="004B1554">
      <w:pPr>
        <w:rPr>
          <w:rFonts w:ascii="Arial" w:hAnsi="Arial" w:cs="Arial"/>
          <w:b/>
          <w:sz w:val="18"/>
          <w:szCs w:val="18"/>
        </w:rPr>
      </w:pPr>
    </w:p>
    <w:p w:rsidR="007A39A3" w:rsidRDefault="00A846EE" w:rsidP="00107221">
      <w:pPr>
        <w:tabs>
          <w:tab w:val="left" w:pos="381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4</w:t>
      </w:r>
    </w:p>
    <w:p w:rsidR="007A39A3" w:rsidRDefault="007A39A3" w:rsidP="007A39A3">
      <w:pPr>
        <w:jc w:val="center"/>
        <w:rPr>
          <w:rFonts w:ascii="Arial" w:hAnsi="Arial" w:cs="Arial"/>
          <w:b/>
          <w:sz w:val="22"/>
          <w:szCs w:val="22"/>
        </w:rPr>
      </w:pPr>
    </w:p>
    <w:p w:rsidR="00496427" w:rsidRDefault="00496427" w:rsidP="00D4270E">
      <w:pPr>
        <w:jc w:val="center"/>
        <w:rPr>
          <w:rFonts w:ascii="Arial" w:hAnsi="Arial" w:cs="Arial"/>
          <w:b/>
          <w:sz w:val="24"/>
          <w:szCs w:val="24"/>
        </w:rPr>
      </w:pPr>
    </w:p>
    <w:p w:rsidR="00D4270E" w:rsidRDefault="00D4270E" w:rsidP="00D4270E">
      <w:pPr>
        <w:jc w:val="center"/>
        <w:rPr>
          <w:rFonts w:ascii="Arial" w:hAnsi="Arial" w:cs="Arial"/>
          <w:b/>
          <w:sz w:val="22"/>
          <w:szCs w:val="22"/>
        </w:rPr>
      </w:pPr>
    </w:p>
    <w:p w:rsidR="009A35B6" w:rsidRDefault="00254950" w:rsidP="004964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Respuesta Observación 6.6.3.</w:t>
      </w:r>
    </w:p>
    <w:p w:rsidR="007A677C" w:rsidRPr="00254950" w:rsidRDefault="00254950" w:rsidP="0025495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Oficio </w:t>
      </w:r>
      <w:r w:rsidR="00107221">
        <w:rPr>
          <w:rFonts w:ascii="Arial" w:hAnsi="Arial" w:cs="Arial"/>
          <w:b/>
          <w:sz w:val="22"/>
          <w:szCs w:val="22"/>
        </w:rPr>
        <w:t>DAD COBAEJ 0404</w:t>
      </w:r>
      <w:r w:rsidRPr="00254950">
        <w:rPr>
          <w:rFonts w:ascii="Arial" w:hAnsi="Arial" w:cs="Arial"/>
          <w:b/>
          <w:sz w:val="22"/>
          <w:szCs w:val="22"/>
        </w:rPr>
        <w:t xml:space="preserve">/18 </w:t>
      </w:r>
      <w:r>
        <w:rPr>
          <w:rFonts w:ascii="Arial" w:hAnsi="Arial" w:cs="Arial"/>
          <w:sz w:val="22"/>
          <w:szCs w:val="22"/>
        </w:rPr>
        <w:t xml:space="preserve">se entregó copia de las siguientes etiquetas y resguardos emitidos por el Departamento de Adquisiciones y Control Patrimonial mediante similar </w:t>
      </w:r>
      <w:r w:rsidRPr="00254950">
        <w:rPr>
          <w:rFonts w:ascii="Arial" w:hAnsi="Arial" w:cs="Arial"/>
          <w:b/>
          <w:sz w:val="22"/>
          <w:szCs w:val="22"/>
        </w:rPr>
        <w:t>ADQ Y CP 093/18</w:t>
      </w:r>
      <w:r>
        <w:rPr>
          <w:rFonts w:ascii="Arial" w:hAnsi="Arial" w:cs="Arial"/>
          <w:sz w:val="22"/>
          <w:szCs w:val="22"/>
        </w:rPr>
        <w:t xml:space="preserve"> de fecha 13 de abril de 2018, que da respuesta al oficio </w:t>
      </w:r>
      <w:r w:rsidRPr="004F3B8F">
        <w:rPr>
          <w:rFonts w:ascii="Arial" w:hAnsi="Arial" w:cs="Arial"/>
          <w:b/>
          <w:sz w:val="22"/>
          <w:szCs w:val="22"/>
        </w:rPr>
        <w:t>DAD COBAEJ 0300/18</w:t>
      </w:r>
      <w:r>
        <w:rPr>
          <w:rFonts w:ascii="Arial" w:hAnsi="Arial" w:cs="Arial"/>
          <w:sz w:val="22"/>
          <w:szCs w:val="22"/>
        </w:rPr>
        <w:t xml:space="preserve"> de fecha 12 de marzo de 2018, en el que respondió el Departamento de Adquisiciones y Control Patrimonial el COBAEJ lo que sigue: </w:t>
      </w:r>
      <w:r w:rsidRPr="00254950">
        <w:rPr>
          <w:rFonts w:ascii="Arial" w:hAnsi="Arial" w:cs="Arial"/>
          <w:b/>
          <w:sz w:val="22"/>
          <w:szCs w:val="22"/>
        </w:rPr>
        <w:t>“</w:t>
      </w:r>
      <w:r w:rsidRPr="006179E7">
        <w:rPr>
          <w:rFonts w:ascii="Arial" w:hAnsi="Arial" w:cs="Arial"/>
          <w:b/>
          <w:i/>
          <w:sz w:val="22"/>
          <w:szCs w:val="22"/>
        </w:rPr>
        <w:t xml:space="preserve">se entrega un total de 63 /sesenta y tres) etiquetas respectivas. Cabe mencionar que los artículos faltantes no es posible generar la etiqueta respectiva a nombre del centro educativo ya que no están registrados en el sistema; motivo por el cual nos comunicamos </w:t>
      </w:r>
      <w:r w:rsidR="004F3B8F" w:rsidRPr="006179E7">
        <w:rPr>
          <w:rFonts w:ascii="Arial" w:hAnsi="Arial" w:cs="Arial"/>
          <w:b/>
          <w:i/>
          <w:sz w:val="22"/>
          <w:szCs w:val="22"/>
        </w:rPr>
        <w:t>vía</w:t>
      </w:r>
      <w:r w:rsidRPr="006179E7">
        <w:rPr>
          <w:rFonts w:ascii="Arial" w:hAnsi="Arial" w:cs="Arial"/>
          <w:b/>
          <w:i/>
          <w:sz w:val="22"/>
          <w:szCs w:val="22"/>
        </w:rPr>
        <w:t xml:space="preserve"> telefónica e informaron que son bienes de otro plantel que proporcionaron sin que este Departamento </w:t>
      </w:r>
      <w:r w:rsidR="004F3B8F" w:rsidRPr="006179E7">
        <w:rPr>
          <w:rFonts w:ascii="Arial" w:hAnsi="Arial" w:cs="Arial"/>
          <w:b/>
          <w:i/>
          <w:sz w:val="22"/>
          <w:szCs w:val="22"/>
        </w:rPr>
        <w:t>tenga conocimiento oficial al respecto:”(</w:t>
      </w:r>
      <w:r w:rsidR="004F3B8F">
        <w:rPr>
          <w:rFonts w:ascii="Arial" w:hAnsi="Arial" w:cs="Arial"/>
          <w:b/>
          <w:sz w:val="22"/>
          <w:szCs w:val="22"/>
        </w:rPr>
        <w:t>sic).</w:t>
      </w:r>
    </w:p>
    <w:p w:rsidR="00254950" w:rsidRPr="00254950" w:rsidRDefault="00254950" w:rsidP="00254950">
      <w:pPr>
        <w:jc w:val="both"/>
        <w:rPr>
          <w:rFonts w:ascii="Arial" w:hAnsi="Arial" w:cs="Arial"/>
          <w:b/>
          <w:sz w:val="22"/>
          <w:szCs w:val="22"/>
        </w:rPr>
      </w:pPr>
    </w:p>
    <w:p w:rsidR="00254950" w:rsidRDefault="00254950" w:rsidP="00254950">
      <w:pPr>
        <w:jc w:val="both"/>
        <w:rPr>
          <w:rFonts w:ascii="Arial" w:hAnsi="Arial" w:cs="Arial"/>
          <w:b/>
          <w:sz w:val="22"/>
          <w:szCs w:val="22"/>
        </w:rPr>
      </w:pPr>
    </w:p>
    <w:p w:rsidR="00254950" w:rsidRDefault="004F3B8F" w:rsidP="00D975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Respuesta Observación 6.6.4.</w:t>
      </w:r>
    </w:p>
    <w:p w:rsidR="00254950" w:rsidRPr="006179E7" w:rsidRDefault="004F3B8F" w:rsidP="004F3B8F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Oficio </w:t>
      </w:r>
      <w:r w:rsidRPr="00254950">
        <w:rPr>
          <w:rFonts w:ascii="Arial" w:hAnsi="Arial" w:cs="Arial"/>
          <w:b/>
          <w:sz w:val="22"/>
          <w:szCs w:val="22"/>
        </w:rPr>
        <w:t>DAD COBAEJ 0404/18</w:t>
      </w:r>
      <w:r w:rsidR="004E42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entregó copia de las etiquetas y resguardos emitidos por el Departamento de Adquisiciones y Control Patrimonial mediante similar </w:t>
      </w:r>
      <w:r w:rsidRPr="00254950">
        <w:rPr>
          <w:rFonts w:ascii="Arial" w:hAnsi="Arial" w:cs="Arial"/>
          <w:b/>
          <w:sz w:val="22"/>
          <w:szCs w:val="22"/>
        </w:rPr>
        <w:t>ADQ Y CP093/18</w:t>
      </w:r>
      <w:r>
        <w:rPr>
          <w:rFonts w:ascii="Arial" w:hAnsi="Arial" w:cs="Arial"/>
          <w:sz w:val="22"/>
          <w:szCs w:val="22"/>
        </w:rPr>
        <w:t xml:space="preserve"> de fecha 13 de abril de 2018, que da respuesta </w:t>
      </w:r>
      <w:r w:rsidRPr="004F3B8F">
        <w:rPr>
          <w:rFonts w:ascii="Arial" w:hAnsi="Arial" w:cs="Arial"/>
          <w:b/>
          <w:sz w:val="22"/>
          <w:szCs w:val="22"/>
        </w:rPr>
        <w:t>DAD COBAEJ 0300/18</w:t>
      </w:r>
      <w:r>
        <w:rPr>
          <w:rFonts w:ascii="Arial" w:hAnsi="Arial" w:cs="Arial"/>
          <w:sz w:val="22"/>
          <w:szCs w:val="22"/>
        </w:rPr>
        <w:t xml:space="preserve"> de fecha 12 de marzo de 2018, en el que respondió el Departamento de Adquisiciones y Control Patrimonial del COBAEJ lo que sigue: “</w:t>
      </w:r>
      <w:r w:rsidRPr="006179E7">
        <w:rPr>
          <w:rFonts w:ascii="Arial" w:hAnsi="Arial" w:cs="Arial"/>
          <w:b/>
          <w:i/>
          <w:sz w:val="22"/>
          <w:szCs w:val="22"/>
        </w:rPr>
        <w:t>Se entregaron 21 resguardos actualizados a nombre del personal que tiene a su cargo dichos bienes con su respectiva etiqueta en tres tantos para recabar firma…” (</w:t>
      </w:r>
      <w:proofErr w:type="gramStart"/>
      <w:r w:rsidRPr="006179E7">
        <w:rPr>
          <w:rFonts w:ascii="Arial" w:hAnsi="Arial" w:cs="Arial"/>
          <w:b/>
          <w:i/>
          <w:sz w:val="22"/>
          <w:szCs w:val="22"/>
        </w:rPr>
        <w:t>sic</w:t>
      </w:r>
      <w:proofErr w:type="gramEnd"/>
      <w:r w:rsidRPr="006179E7">
        <w:rPr>
          <w:rFonts w:ascii="Arial" w:hAnsi="Arial" w:cs="Arial"/>
          <w:b/>
          <w:i/>
          <w:sz w:val="22"/>
          <w:szCs w:val="22"/>
        </w:rPr>
        <w:t>).</w:t>
      </w:r>
    </w:p>
    <w:p w:rsidR="00254950" w:rsidRPr="006179E7" w:rsidRDefault="00254950" w:rsidP="00D9755B">
      <w:pPr>
        <w:rPr>
          <w:rFonts w:ascii="Arial" w:hAnsi="Arial" w:cs="Arial"/>
          <w:b/>
          <w:i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254950" w:rsidRDefault="00254950" w:rsidP="00D9755B">
      <w:pPr>
        <w:rPr>
          <w:rFonts w:ascii="Arial" w:hAnsi="Arial" w:cs="Arial"/>
          <w:b/>
          <w:sz w:val="22"/>
          <w:szCs w:val="22"/>
        </w:rPr>
      </w:pPr>
    </w:p>
    <w:p w:rsidR="004D66E9" w:rsidRDefault="004D66E9" w:rsidP="00D9755B">
      <w:pPr>
        <w:rPr>
          <w:rFonts w:ascii="Arial" w:hAnsi="Arial" w:cs="Arial"/>
          <w:b/>
          <w:sz w:val="22"/>
          <w:szCs w:val="22"/>
        </w:rPr>
      </w:pPr>
    </w:p>
    <w:p w:rsidR="004D66E9" w:rsidRDefault="004D66E9" w:rsidP="00D9755B">
      <w:pPr>
        <w:rPr>
          <w:rFonts w:ascii="Arial" w:hAnsi="Arial" w:cs="Arial"/>
          <w:b/>
          <w:sz w:val="22"/>
          <w:szCs w:val="22"/>
        </w:rPr>
      </w:pPr>
    </w:p>
    <w:sectPr w:rsidR="004D66E9" w:rsidSect="000E58A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A6" w:rsidRDefault="007945A6" w:rsidP="00031930">
      <w:r>
        <w:separator/>
      </w:r>
    </w:p>
  </w:endnote>
  <w:endnote w:type="continuationSeparator" w:id="0">
    <w:p w:rsidR="007945A6" w:rsidRDefault="007945A6" w:rsidP="0003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A6" w:rsidRDefault="007945A6" w:rsidP="00031930">
      <w:r>
        <w:separator/>
      </w:r>
    </w:p>
  </w:footnote>
  <w:footnote w:type="continuationSeparator" w:id="0">
    <w:p w:rsidR="007945A6" w:rsidRDefault="007945A6" w:rsidP="0003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838"/>
    </w:tblGrid>
    <w:tr w:rsidR="003E082C" w:rsidRPr="0002416F" w:rsidTr="003E082C">
      <w:trPr>
        <w:trHeight w:val="230"/>
      </w:trPr>
      <w:tc>
        <w:tcPr>
          <w:tcW w:w="9039" w:type="dxa"/>
          <w:shd w:val="clear" w:color="auto" w:fill="auto"/>
        </w:tcPr>
        <w:p w:rsidR="003E082C" w:rsidRPr="0002416F" w:rsidRDefault="003E082C" w:rsidP="009A08E0">
          <w:pPr>
            <w:pStyle w:val="Encabezado"/>
            <w:jc w:val="right"/>
            <w:rPr>
              <w:noProof/>
              <w:lang w:val="es-MX" w:eastAsia="es-MX"/>
            </w:rPr>
          </w:pPr>
          <w:r>
            <w:rPr>
              <w:rFonts w:ascii="Arial" w:hAnsi="Arial" w:cs="Arial"/>
              <w:b/>
              <w:w w:val="200"/>
              <w:lang w:val="es-MX"/>
            </w:rPr>
            <w:t>A</w:t>
          </w:r>
          <w:r w:rsidRPr="0002416F">
            <w:rPr>
              <w:rFonts w:ascii="Arial" w:hAnsi="Arial" w:cs="Arial"/>
              <w:b/>
              <w:w w:val="200"/>
              <w:lang w:val="es-MX"/>
            </w:rPr>
            <w:t>nexo Of. DGP/</w:t>
          </w:r>
          <w:r w:rsidR="009A08E0">
            <w:rPr>
              <w:rFonts w:ascii="Arial" w:hAnsi="Arial" w:cs="Arial"/>
              <w:b/>
              <w:w w:val="200"/>
              <w:lang w:val="es-MX"/>
            </w:rPr>
            <w:t>2697</w:t>
          </w:r>
          <w:r w:rsidR="00112F13">
            <w:rPr>
              <w:rFonts w:ascii="Arial" w:hAnsi="Arial" w:cs="Arial"/>
              <w:b/>
              <w:w w:val="200"/>
              <w:lang w:val="es-MX"/>
            </w:rPr>
            <w:t>/18</w:t>
          </w:r>
        </w:p>
      </w:tc>
    </w:tr>
    <w:tr w:rsidR="003E082C" w:rsidRPr="006D4A49" w:rsidTr="003E082C">
      <w:trPr>
        <w:trHeight w:val="80"/>
      </w:trPr>
      <w:tc>
        <w:tcPr>
          <w:tcW w:w="9039" w:type="dxa"/>
          <w:shd w:val="clear" w:color="auto" w:fill="auto"/>
        </w:tcPr>
        <w:p w:rsidR="003E082C" w:rsidRPr="006D4A49" w:rsidRDefault="003E082C" w:rsidP="003E082C">
          <w:pPr>
            <w:pStyle w:val="Encabezado"/>
            <w:jc w:val="center"/>
            <w:rPr>
              <w:noProof/>
              <w:sz w:val="4"/>
              <w:szCs w:val="4"/>
              <w:lang w:val="es-MX" w:eastAsia="es-MX"/>
            </w:rPr>
          </w:pPr>
        </w:p>
      </w:tc>
    </w:tr>
  </w:tbl>
  <w:p w:rsidR="003E082C" w:rsidRDefault="003E082C" w:rsidP="003E082C">
    <w:pPr>
      <w:pStyle w:val="Encabezado"/>
      <w:tabs>
        <w:tab w:val="clear" w:pos="4419"/>
        <w:tab w:val="clear" w:pos="8838"/>
        <w:tab w:val="left" w:pos="2190"/>
      </w:tabs>
      <w:jc w:val="right"/>
      <w:rPr>
        <w:rFonts w:ascii="Arial" w:hAnsi="Arial" w:cs="Arial"/>
        <w:sz w:val="16"/>
        <w:szCs w:val="16"/>
      </w:rPr>
    </w:pPr>
  </w:p>
  <w:p w:rsidR="003E082C" w:rsidRDefault="003E082C" w:rsidP="00A41741">
    <w:pPr>
      <w:pStyle w:val="Encabezado"/>
      <w:tabs>
        <w:tab w:val="clear" w:pos="4419"/>
        <w:tab w:val="clear" w:pos="8838"/>
        <w:tab w:val="left" w:pos="2190"/>
      </w:tabs>
      <w:jc w:val="center"/>
      <w:rPr>
        <w:rFonts w:ascii="Arial" w:hAnsi="Arial" w:cs="Arial"/>
        <w:sz w:val="16"/>
        <w:szCs w:val="16"/>
      </w:rPr>
    </w:pPr>
  </w:p>
  <w:p w:rsidR="003E082C" w:rsidRPr="00112F13" w:rsidRDefault="003E082C" w:rsidP="00A41741">
    <w:pPr>
      <w:pStyle w:val="Encabezado"/>
      <w:tabs>
        <w:tab w:val="clear" w:pos="4419"/>
        <w:tab w:val="clear" w:pos="8838"/>
        <w:tab w:val="left" w:pos="2190"/>
      </w:tabs>
      <w:jc w:val="center"/>
      <w:rPr>
        <w:rFonts w:ascii="Arial" w:hAnsi="Arial" w:cs="Arial"/>
      </w:rPr>
    </w:pPr>
    <w:r w:rsidRPr="00112F13">
      <w:rPr>
        <w:rFonts w:ascii="Arial" w:hAnsi="Arial" w:cs="Arial"/>
      </w:rPr>
      <w:t>R</w:t>
    </w:r>
    <w:r w:rsidR="00112F13" w:rsidRPr="00112F13">
      <w:rPr>
        <w:rFonts w:ascii="Arial" w:hAnsi="Arial" w:cs="Arial"/>
      </w:rPr>
      <w:t>ESPUESTAS A OBSERVACIONES DE 2o</w:t>
    </w:r>
    <w:r w:rsidRPr="00112F13">
      <w:rPr>
        <w:rFonts w:ascii="Arial" w:hAnsi="Arial" w:cs="Arial"/>
      </w:rPr>
      <w:t>. SEGUIMIENTO  DEL 1º. DE JUNIO AL 31 DE DICIEMBRE DE 2013 AL COLEGIO DE BACHILLERES DEL ESTADO DE JALISCO (COBAEJ)</w:t>
    </w:r>
  </w:p>
  <w:p w:rsidR="003E082C" w:rsidRDefault="003E082C" w:rsidP="00A41741">
    <w:pPr>
      <w:pStyle w:val="Encabezado"/>
      <w:tabs>
        <w:tab w:val="clear" w:pos="4419"/>
        <w:tab w:val="clear" w:pos="8838"/>
        <w:tab w:val="left" w:pos="2190"/>
      </w:tabs>
      <w:jc w:val="center"/>
      <w:rPr>
        <w:rFonts w:ascii="Arial" w:hAnsi="Arial" w:cs="Arial"/>
        <w:sz w:val="16"/>
        <w:szCs w:val="16"/>
      </w:rPr>
    </w:pPr>
  </w:p>
  <w:p w:rsidR="003E082C" w:rsidRPr="00A41741" w:rsidRDefault="003E082C" w:rsidP="00A41741">
    <w:pPr>
      <w:pStyle w:val="Encabezado"/>
      <w:tabs>
        <w:tab w:val="clear" w:pos="4419"/>
        <w:tab w:val="clear" w:pos="8838"/>
        <w:tab w:val="left" w:pos="219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3A6C"/>
    <w:multiLevelType w:val="hybridMultilevel"/>
    <w:tmpl w:val="2A986DE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A0B"/>
    <w:multiLevelType w:val="hybridMultilevel"/>
    <w:tmpl w:val="904E6E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C68DF"/>
    <w:multiLevelType w:val="hybridMultilevel"/>
    <w:tmpl w:val="2A50CC02"/>
    <w:lvl w:ilvl="0" w:tplc="667637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C66A9"/>
    <w:multiLevelType w:val="hybridMultilevel"/>
    <w:tmpl w:val="2A986DE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E0EA4"/>
    <w:multiLevelType w:val="hybridMultilevel"/>
    <w:tmpl w:val="904E6E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30"/>
    <w:rsid w:val="000119A1"/>
    <w:rsid w:val="00031930"/>
    <w:rsid w:val="000548BC"/>
    <w:rsid w:val="00056745"/>
    <w:rsid w:val="00065B7A"/>
    <w:rsid w:val="00066B93"/>
    <w:rsid w:val="00067DF9"/>
    <w:rsid w:val="00070095"/>
    <w:rsid w:val="000A3ADB"/>
    <w:rsid w:val="000A78D1"/>
    <w:rsid w:val="000D1888"/>
    <w:rsid w:val="000D3B30"/>
    <w:rsid w:val="000D652F"/>
    <w:rsid w:val="000E58A6"/>
    <w:rsid w:val="000F460D"/>
    <w:rsid w:val="000F53B0"/>
    <w:rsid w:val="00107221"/>
    <w:rsid w:val="00112F13"/>
    <w:rsid w:val="00130930"/>
    <w:rsid w:val="00142B9F"/>
    <w:rsid w:val="00154307"/>
    <w:rsid w:val="001618B3"/>
    <w:rsid w:val="001659C6"/>
    <w:rsid w:val="001760F6"/>
    <w:rsid w:val="00197839"/>
    <w:rsid w:val="001A7FD9"/>
    <w:rsid w:val="001C178B"/>
    <w:rsid w:val="001C41CC"/>
    <w:rsid w:val="001E016C"/>
    <w:rsid w:val="001E4498"/>
    <w:rsid w:val="001F3ABD"/>
    <w:rsid w:val="0020680B"/>
    <w:rsid w:val="00214D34"/>
    <w:rsid w:val="00233C03"/>
    <w:rsid w:val="00240C6F"/>
    <w:rsid w:val="00241585"/>
    <w:rsid w:val="00254950"/>
    <w:rsid w:val="00256CE8"/>
    <w:rsid w:val="0026789F"/>
    <w:rsid w:val="00272642"/>
    <w:rsid w:val="002A63B6"/>
    <w:rsid w:val="002D38CD"/>
    <w:rsid w:val="002F4B0F"/>
    <w:rsid w:val="003062A6"/>
    <w:rsid w:val="003313C8"/>
    <w:rsid w:val="0034097E"/>
    <w:rsid w:val="003503C3"/>
    <w:rsid w:val="0035404F"/>
    <w:rsid w:val="003657AF"/>
    <w:rsid w:val="00376C47"/>
    <w:rsid w:val="00381372"/>
    <w:rsid w:val="003B5BFE"/>
    <w:rsid w:val="003D4F5E"/>
    <w:rsid w:val="003E082C"/>
    <w:rsid w:val="004326AB"/>
    <w:rsid w:val="004358B6"/>
    <w:rsid w:val="004360BC"/>
    <w:rsid w:val="00440506"/>
    <w:rsid w:val="004601B0"/>
    <w:rsid w:val="00473EDA"/>
    <w:rsid w:val="004747E1"/>
    <w:rsid w:val="004748AF"/>
    <w:rsid w:val="004756DC"/>
    <w:rsid w:val="00485F4A"/>
    <w:rsid w:val="00494EA4"/>
    <w:rsid w:val="00496188"/>
    <w:rsid w:val="00496427"/>
    <w:rsid w:val="004A5C71"/>
    <w:rsid w:val="004B1554"/>
    <w:rsid w:val="004C3F9B"/>
    <w:rsid w:val="004C42AF"/>
    <w:rsid w:val="004C4538"/>
    <w:rsid w:val="004D4937"/>
    <w:rsid w:val="004D66E9"/>
    <w:rsid w:val="004E374C"/>
    <w:rsid w:val="004E4238"/>
    <w:rsid w:val="004F3B8F"/>
    <w:rsid w:val="004F6C8E"/>
    <w:rsid w:val="00522645"/>
    <w:rsid w:val="00534776"/>
    <w:rsid w:val="0054169C"/>
    <w:rsid w:val="00544E3F"/>
    <w:rsid w:val="00547E01"/>
    <w:rsid w:val="005665CF"/>
    <w:rsid w:val="005A1174"/>
    <w:rsid w:val="005B467F"/>
    <w:rsid w:val="005B62FD"/>
    <w:rsid w:val="005D597D"/>
    <w:rsid w:val="005F2ADB"/>
    <w:rsid w:val="005F7636"/>
    <w:rsid w:val="006179E7"/>
    <w:rsid w:val="00620B53"/>
    <w:rsid w:val="00635CA2"/>
    <w:rsid w:val="00653AB4"/>
    <w:rsid w:val="00660D71"/>
    <w:rsid w:val="00661229"/>
    <w:rsid w:val="0066146F"/>
    <w:rsid w:val="006737AB"/>
    <w:rsid w:val="006821F2"/>
    <w:rsid w:val="006B28BA"/>
    <w:rsid w:val="006B53B7"/>
    <w:rsid w:val="006B7956"/>
    <w:rsid w:val="006D0D0C"/>
    <w:rsid w:val="006D4D04"/>
    <w:rsid w:val="006F4145"/>
    <w:rsid w:val="00701FC3"/>
    <w:rsid w:val="00705910"/>
    <w:rsid w:val="00724543"/>
    <w:rsid w:val="007335C1"/>
    <w:rsid w:val="00737861"/>
    <w:rsid w:val="00741F15"/>
    <w:rsid w:val="007504D1"/>
    <w:rsid w:val="00781824"/>
    <w:rsid w:val="007945A6"/>
    <w:rsid w:val="007A39A3"/>
    <w:rsid w:val="007A677C"/>
    <w:rsid w:val="007A72DF"/>
    <w:rsid w:val="007E3188"/>
    <w:rsid w:val="008279D6"/>
    <w:rsid w:val="00841329"/>
    <w:rsid w:val="00851CE0"/>
    <w:rsid w:val="0085331A"/>
    <w:rsid w:val="00853D9F"/>
    <w:rsid w:val="0086183E"/>
    <w:rsid w:val="008635CC"/>
    <w:rsid w:val="00880AEB"/>
    <w:rsid w:val="008C7CCB"/>
    <w:rsid w:val="008C7D8D"/>
    <w:rsid w:val="008D1815"/>
    <w:rsid w:val="008F2B54"/>
    <w:rsid w:val="009656F5"/>
    <w:rsid w:val="0099564E"/>
    <w:rsid w:val="009A08E0"/>
    <w:rsid w:val="009A35B6"/>
    <w:rsid w:val="009A7091"/>
    <w:rsid w:val="009B259F"/>
    <w:rsid w:val="009C0A26"/>
    <w:rsid w:val="009D06CA"/>
    <w:rsid w:val="009E75A3"/>
    <w:rsid w:val="009F68F2"/>
    <w:rsid w:val="00A17714"/>
    <w:rsid w:val="00A17F27"/>
    <w:rsid w:val="00A318C2"/>
    <w:rsid w:val="00A41741"/>
    <w:rsid w:val="00A62DB8"/>
    <w:rsid w:val="00A72462"/>
    <w:rsid w:val="00A840F7"/>
    <w:rsid w:val="00A846EE"/>
    <w:rsid w:val="00AD01D7"/>
    <w:rsid w:val="00B145F2"/>
    <w:rsid w:val="00B16F29"/>
    <w:rsid w:val="00B44EBD"/>
    <w:rsid w:val="00B50F2E"/>
    <w:rsid w:val="00B71B64"/>
    <w:rsid w:val="00B80388"/>
    <w:rsid w:val="00B91ADD"/>
    <w:rsid w:val="00BA3BF7"/>
    <w:rsid w:val="00BE1176"/>
    <w:rsid w:val="00BE7FED"/>
    <w:rsid w:val="00BF6A5A"/>
    <w:rsid w:val="00BF6D7E"/>
    <w:rsid w:val="00C0538B"/>
    <w:rsid w:val="00C16D4F"/>
    <w:rsid w:val="00C33357"/>
    <w:rsid w:val="00C648CD"/>
    <w:rsid w:val="00C77A8C"/>
    <w:rsid w:val="00CB4070"/>
    <w:rsid w:val="00CC7BF1"/>
    <w:rsid w:val="00CD15E7"/>
    <w:rsid w:val="00CD7EE9"/>
    <w:rsid w:val="00CE44A6"/>
    <w:rsid w:val="00CE5F17"/>
    <w:rsid w:val="00CF52BB"/>
    <w:rsid w:val="00D00BAE"/>
    <w:rsid w:val="00D0495E"/>
    <w:rsid w:val="00D331FD"/>
    <w:rsid w:val="00D4270E"/>
    <w:rsid w:val="00D43524"/>
    <w:rsid w:val="00D5180C"/>
    <w:rsid w:val="00D5553B"/>
    <w:rsid w:val="00D9755B"/>
    <w:rsid w:val="00DA25A9"/>
    <w:rsid w:val="00DE3945"/>
    <w:rsid w:val="00E03152"/>
    <w:rsid w:val="00E6353F"/>
    <w:rsid w:val="00E71528"/>
    <w:rsid w:val="00E74CAA"/>
    <w:rsid w:val="00E75DDE"/>
    <w:rsid w:val="00EA14CC"/>
    <w:rsid w:val="00EC294B"/>
    <w:rsid w:val="00EC43BB"/>
    <w:rsid w:val="00ED404D"/>
    <w:rsid w:val="00ED5FA8"/>
    <w:rsid w:val="00EE4680"/>
    <w:rsid w:val="00EE4ACD"/>
    <w:rsid w:val="00F008E3"/>
    <w:rsid w:val="00F1723B"/>
    <w:rsid w:val="00F20C53"/>
    <w:rsid w:val="00F31889"/>
    <w:rsid w:val="00F94776"/>
    <w:rsid w:val="00FA3552"/>
    <w:rsid w:val="00FC1D68"/>
    <w:rsid w:val="00FC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595B7-137E-4172-AF39-ACAAD887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9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930"/>
  </w:style>
  <w:style w:type="paragraph" w:styleId="Piedepgina">
    <w:name w:val="footer"/>
    <w:basedOn w:val="Normal"/>
    <w:link w:val="PiedepginaCar"/>
    <w:uiPriority w:val="99"/>
    <w:unhideWhenUsed/>
    <w:rsid w:val="000319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930"/>
  </w:style>
  <w:style w:type="paragraph" w:styleId="Prrafodelista">
    <w:name w:val="List Paragraph"/>
    <w:basedOn w:val="Normal"/>
    <w:uiPriority w:val="34"/>
    <w:qFormat/>
    <w:rsid w:val="00BA3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94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D771-D690-49D9-B0B8-37F67426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Magana</dc:creator>
  <cp:keywords/>
  <dc:description/>
  <cp:lastModifiedBy>Angelica Jimenez</cp:lastModifiedBy>
  <cp:revision>3</cp:revision>
  <cp:lastPrinted>2018-06-27T20:03:00Z</cp:lastPrinted>
  <dcterms:created xsi:type="dcterms:W3CDTF">2018-12-17T20:41:00Z</dcterms:created>
  <dcterms:modified xsi:type="dcterms:W3CDTF">2018-12-17T20:41:00Z</dcterms:modified>
</cp:coreProperties>
</file>