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745" w:rsidRDefault="008D0745" w:rsidP="004C1CDA">
      <w:pPr>
        <w:shd w:val="clear" w:color="auto" w:fill="FFFFFF"/>
        <w:autoSpaceDE w:val="0"/>
        <w:autoSpaceDN w:val="0"/>
        <w:adjustRightInd w:val="0"/>
        <w:spacing w:after="0" w:line="240" w:lineRule="auto"/>
        <w:jc w:val="both"/>
        <w:rPr>
          <w:rFonts w:ascii="Arial" w:hAnsi="Arial" w:cs="Arial"/>
          <w:b/>
          <w:bCs/>
          <w:color w:val="000000"/>
          <w:sz w:val="20"/>
          <w:szCs w:val="20"/>
        </w:rPr>
      </w:pPr>
    </w:p>
    <w:p w:rsidR="004C1CDA" w:rsidRDefault="004C1CDA" w:rsidP="004C1CDA">
      <w:pPr>
        <w:shd w:val="clear" w:color="auto" w:fill="FFFFFF"/>
        <w:autoSpaceDE w:val="0"/>
        <w:autoSpaceDN w:val="0"/>
        <w:adjustRightInd w:val="0"/>
        <w:spacing w:after="0" w:line="240" w:lineRule="auto"/>
        <w:jc w:val="both"/>
        <w:rPr>
          <w:rFonts w:ascii="Arial" w:eastAsia="Times New Roman" w:hAnsi="Arial" w:cs="Arial"/>
          <w:b/>
          <w:bCs/>
          <w:color w:val="000000"/>
          <w:sz w:val="20"/>
          <w:szCs w:val="20"/>
          <w:lang w:val="es-ES_tradnl"/>
        </w:rPr>
      </w:pPr>
      <w:r w:rsidRPr="00C6366A">
        <w:rPr>
          <w:rFonts w:ascii="Arial" w:hAnsi="Arial" w:cs="Arial"/>
          <w:b/>
          <w:bCs/>
          <w:color w:val="000000"/>
          <w:sz w:val="20"/>
          <w:szCs w:val="20"/>
        </w:rPr>
        <w:t xml:space="preserve">III.      </w:t>
      </w:r>
      <w:r w:rsidRPr="00673AB3">
        <w:rPr>
          <w:rFonts w:ascii="Arial" w:hAnsi="Arial" w:cs="Arial"/>
          <w:b/>
          <w:bCs/>
          <w:color w:val="000000"/>
          <w:sz w:val="20"/>
          <w:szCs w:val="20"/>
          <w:lang w:val="es-ES_tradnl"/>
        </w:rPr>
        <w:t>A la observaci</w:t>
      </w:r>
      <w:r w:rsidRPr="00673AB3">
        <w:rPr>
          <w:rFonts w:ascii="Arial" w:eastAsia="Times New Roman" w:hAnsi="Arial" w:cs="Arial"/>
          <w:b/>
          <w:bCs/>
          <w:color w:val="000000"/>
          <w:sz w:val="20"/>
          <w:szCs w:val="20"/>
          <w:lang w:val="es-ES_tradnl"/>
        </w:rPr>
        <w:t>ón 10.10:</w:t>
      </w:r>
    </w:p>
    <w:p w:rsidR="008D0745" w:rsidRDefault="008D0745" w:rsidP="004C1CDA">
      <w:pPr>
        <w:shd w:val="clear" w:color="auto" w:fill="FFFFFF"/>
        <w:autoSpaceDE w:val="0"/>
        <w:autoSpaceDN w:val="0"/>
        <w:adjustRightInd w:val="0"/>
        <w:spacing w:after="0" w:line="240" w:lineRule="auto"/>
        <w:jc w:val="both"/>
        <w:rPr>
          <w:rFonts w:ascii="Arial" w:eastAsia="Times New Roman" w:hAnsi="Arial" w:cs="Arial"/>
          <w:b/>
          <w:bCs/>
          <w:color w:val="000000"/>
          <w:sz w:val="20"/>
          <w:szCs w:val="20"/>
          <w:lang w:val="es-ES_tradnl"/>
        </w:rPr>
      </w:pPr>
    </w:p>
    <w:p w:rsidR="008D0745" w:rsidRDefault="008D0745" w:rsidP="004C1CDA">
      <w:pPr>
        <w:shd w:val="clear" w:color="auto" w:fill="FFFFFF"/>
        <w:autoSpaceDE w:val="0"/>
        <w:autoSpaceDN w:val="0"/>
        <w:adjustRightInd w:val="0"/>
        <w:spacing w:after="0" w:line="240" w:lineRule="auto"/>
        <w:jc w:val="both"/>
        <w:rPr>
          <w:rFonts w:ascii="Arial" w:eastAsia="Times New Roman" w:hAnsi="Arial" w:cs="Arial"/>
          <w:bCs/>
          <w:color w:val="000000"/>
          <w:sz w:val="20"/>
          <w:szCs w:val="20"/>
          <w:lang w:val="es-ES_tradnl"/>
        </w:rPr>
      </w:pPr>
      <w:r>
        <w:rPr>
          <w:rFonts w:ascii="Arial" w:eastAsia="Times New Roman" w:hAnsi="Arial" w:cs="Arial"/>
          <w:bCs/>
          <w:color w:val="000000"/>
          <w:sz w:val="20"/>
          <w:szCs w:val="20"/>
          <w:lang w:val="es-ES_tradnl"/>
        </w:rPr>
        <w:t xml:space="preserve">El Comité Técnico del </w:t>
      </w:r>
      <w:r w:rsidRPr="008D0745">
        <w:rPr>
          <w:rFonts w:ascii="Arial" w:eastAsia="Times New Roman" w:hAnsi="Arial" w:cs="Arial"/>
          <w:b/>
          <w:bCs/>
          <w:color w:val="000000"/>
          <w:sz w:val="20"/>
          <w:szCs w:val="20"/>
          <w:lang w:val="es-ES_tradnl"/>
        </w:rPr>
        <w:t>FIDEICOMISO</w:t>
      </w:r>
      <w:r>
        <w:rPr>
          <w:rFonts w:ascii="Arial" w:eastAsia="Times New Roman" w:hAnsi="Arial" w:cs="Arial"/>
          <w:bCs/>
          <w:color w:val="000000"/>
          <w:sz w:val="20"/>
          <w:szCs w:val="20"/>
          <w:lang w:val="es-ES_tradnl"/>
        </w:rPr>
        <w:t xml:space="preserve"> que represento, considera que no existe irregularidad o responsabilidad alguna que sancionar, por lo cual le manifiesto que no está de acuerdo con la presente observación, no obstante lo anterior, se aplicara en la siguiente Sesión del Comité Técnico del </w:t>
      </w:r>
      <w:r w:rsidRPr="008D0745">
        <w:rPr>
          <w:rFonts w:ascii="Arial" w:eastAsia="Times New Roman" w:hAnsi="Arial" w:cs="Arial"/>
          <w:b/>
          <w:bCs/>
          <w:color w:val="000000"/>
          <w:sz w:val="20"/>
          <w:szCs w:val="20"/>
          <w:lang w:val="es-ES_tradnl"/>
        </w:rPr>
        <w:t>FIDEICOMISO</w:t>
      </w:r>
      <w:r>
        <w:rPr>
          <w:rFonts w:ascii="Arial" w:eastAsia="Times New Roman" w:hAnsi="Arial" w:cs="Arial"/>
          <w:bCs/>
          <w:color w:val="000000"/>
          <w:sz w:val="20"/>
          <w:szCs w:val="20"/>
          <w:lang w:val="es-ES_tradnl"/>
        </w:rPr>
        <w:t xml:space="preserve">, la amonestación que corresponda. </w:t>
      </w:r>
    </w:p>
    <w:p w:rsidR="008D0745" w:rsidRDefault="008D0745" w:rsidP="008D0745">
      <w:pPr>
        <w:jc w:val="both"/>
        <w:rPr>
          <w:rFonts w:ascii="Arial" w:eastAsia="Times New Roman" w:hAnsi="Arial" w:cs="Arial"/>
          <w:bCs/>
          <w:color w:val="000000"/>
          <w:sz w:val="20"/>
          <w:szCs w:val="20"/>
          <w:lang w:val="es-ES_tradnl"/>
        </w:rPr>
      </w:pPr>
    </w:p>
    <w:p w:rsidR="008D0745" w:rsidRPr="00673AB3" w:rsidRDefault="008D0745" w:rsidP="008D0745">
      <w:pPr>
        <w:jc w:val="both"/>
        <w:rPr>
          <w:rFonts w:ascii="Arial" w:eastAsia="Times New Roman" w:hAnsi="Arial" w:cs="Arial"/>
          <w:color w:val="000000"/>
          <w:sz w:val="20"/>
          <w:szCs w:val="20"/>
          <w:lang w:val="es-ES_tradnl"/>
        </w:rPr>
      </w:pPr>
      <w:r>
        <w:rPr>
          <w:rFonts w:ascii="Arial" w:eastAsia="Times New Roman" w:hAnsi="Arial" w:cs="Arial"/>
          <w:bCs/>
          <w:color w:val="000000"/>
          <w:sz w:val="20"/>
          <w:szCs w:val="20"/>
          <w:lang w:val="es-ES_tradnl"/>
        </w:rPr>
        <w:t xml:space="preserve">No obstante lo anterior, se insiste en que la adjudicación directa de los bienes y servicios contratados a cargo del </w:t>
      </w:r>
      <w:r w:rsidRPr="00CE1FBD">
        <w:rPr>
          <w:rFonts w:ascii="Arial" w:eastAsia="Times New Roman" w:hAnsi="Arial" w:cs="Arial"/>
          <w:b/>
          <w:bCs/>
          <w:color w:val="000000"/>
          <w:sz w:val="20"/>
          <w:szCs w:val="20"/>
          <w:lang w:val="es-ES_tradnl"/>
        </w:rPr>
        <w:t>FIDEICOMISO</w:t>
      </w:r>
      <w:r>
        <w:rPr>
          <w:rFonts w:ascii="Arial" w:eastAsia="Times New Roman" w:hAnsi="Arial" w:cs="Arial"/>
          <w:bCs/>
          <w:color w:val="000000"/>
          <w:sz w:val="20"/>
          <w:szCs w:val="20"/>
          <w:lang w:val="es-ES_tradnl"/>
        </w:rPr>
        <w:t xml:space="preserve"> que refieren en la observación que se contesta, </w:t>
      </w:r>
      <w:r w:rsidRPr="00673AB3">
        <w:rPr>
          <w:rFonts w:ascii="Arial" w:eastAsia="Times New Roman" w:hAnsi="Arial" w:cs="Arial"/>
          <w:color w:val="000000"/>
          <w:sz w:val="20"/>
          <w:szCs w:val="20"/>
          <w:lang w:val="es-ES_tradnl"/>
        </w:rPr>
        <w:t xml:space="preserve">no transgreden el artículo </w:t>
      </w:r>
      <w:r w:rsidRPr="00CE1FBD">
        <w:rPr>
          <w:rFonts w:ascii="Arial" w:eastAsia="Times New Roman" w:hAnsi="Arial" w:cs="Arial"/>
          <w:b/>
          <w:color w:val="000000"/>
          <w:sz w:val="20"/>
          <w:szCs w:val="20"/>
          <w:lang w:val="es-ES_tradnl"/>
        </w:rPr>
        <w:t>8</w:t>
      </w:r>
      <w:r w:rsidRPr="00673AB3">
        <w:rPr>
          <w:rFonts w:ascii="Arial" w:eastAsia="Times New Roman" w:hAnsi="Arial" w:cs="Arial"/>
          <w:color w:val="000000"/>
          <w:sz w:val="20"/>
          <w:szCs w:val="20"/>
          <w:lang w:val="es-ES_tradnl"/>
        </w:rPr>
        <w:t xml:space="preserve"> de la Ley de Adquisiciones y enajenaciones del gobierno del estado, ni </w:t>
      </w:r>
      <w:r w:rsidRPr="00CE1FBD">
        <w:rPr>
          <w:rFonts w:ascii="Arial" w:eastAsia="Times New Roman" w:hAnsi="Arial" w:cs="Arial"/>
          <w:b/>
          <w:color w:val="000000"/>
          <w:sz w:val="20"/>
          <w:szCs w:val="20"/>
          <w:lang w:val="es-ES_tradnl"/>
        </w:rPr>
        <w:t>17</w:t>
      </w:r>
      <w:r w:rsidRPr="00673AB3">
        <w:rPr>
          <w:rFonts w:ascii="Arial" w:eastAsia="Times New Roman" w:hAnsi="Arial" w:cs="Arial"/>
          <w:color w:val="000000"/>
          <w:sz w:val="20"/>
          <w:szCs w:val="20"/>
          <w:lang w:val="es-ES_tradnl"/>
        </w:rPr>
        <w:t xml:space="preserve"> de su reglamento, ni el numeral </w:t>
      </w:r>
      <w:r w:rsidRPr="00CE1FBD">
        <w:rPr>
          <w:rFonts w:ascii="Arial" w:eastAsia="Times New Roman" w:hAnsi="Arial" w:cs="Arial"/>
          <w:b/>
          <w:color w:val="000000"/>
          <w:sz w:val="20"/>
          <w:szCs w:val="20"/>
          <w:lang w:val="es-ES_tradnl"/>
        </w:rPr>
        <w:t>15</w:t>
      </w:r>
      <w:r w:rsidRPr="00673AB3">
        <w:rPr>
          <w:rFonts w:ascii="Arial" w:eastAsia="Times New Roman" w:hAnsi="Arial" w:cs="Arial"/>
          <w:color w:val="000000"/>
          <w:sz w:val="20"/>
          <w:szCs w:val="20"/>
          <w:lang w:val="es-ES_tradnl"/>
        </w:rPr>
        <w:t xml:space="preserve"> del Reglamento que especifica, determina y regula las acciones del comité técnico del </w:t>
      </w:r>
      <w:r w:rsidRPr="00CE1FBD">
        <w:rPr>
          <w:rFonts w:ascii="Arial" w:eastAsia="Times New Roman" w:hAnsi="Arial" w:cs="Arial"/>
          <w:b/>
          <w:color w:val="000000"/>
          <w:sz w:val="20"/>
          <w:szCs w:val="20"/>
          <w:lang w:val="es-ES_tradnl"/>
        </w:rPr>
        <w:t>FIDEICOMISO</w:t>
      </w:r>
      <w:r w:rsidRPr="00673AB3">
        <w:rPr>
          <w:rFonts w:ascii="Arial" w:eastAsia="Times New Roman" w:hAnsi="Arial" w:cs="Arial"/>
          <w:color w:val="000000"/>
          <w:sz w:val="20"/>
          <w:szCs w:val="20"/>
          <w:lang w:val="es-ES_tradnl"/>
        </w:rPr>
        <w:t>, por las siguientes razones:</w:t>
      </w:r>
    </w:p>
    <w:p w:rsidR="008D0745" w:rsidRPr="008D0745" w:rsidRDefault="008D0745" w:rsidP="004C1CDA">
      <w:pPr>
        <w:shd w:val="clear" w:color="auto" w:fill="FFFFFF"/>
        <w:autoSpaceDE w:val="0"/>
        <w:autoSpaceDN w:val="0"/>
        <w:adjustRightInd w:val="0"/>
        <w:spacing w:after="0" w:line="240" w:lineRule="auto"/>
        <w:jc w:val="both"/>
        <w:rPr>
          <w:rFonts w:ascii="Arial" w:hAnsi="Arial" w:cs="Arial"/>
          <w:sz w:val="20"/>
          <w:szCs w:val="20"/>
          <w:lang w:val="es-ES_tradnl"/>
        </w:rPr>
      </w:pPr>
    </w:p>
    <w:p w:rsidR="004C1CDA" w:rsidRDefault="004C1CDA" w:rsidP="004C1CDA">
      <w:pPr>
        <w:pStyle w:val="Prrafodelista"/>
        <w:numPr>
          <w:ilvl w:val="0"/>
          <w:numId w:val="1"/>
        </w:numPr>
        <w:shd w:val="clear" w:color="auto" w:fill="FFFFFF"/>
        <w:autoSpaceDE w:val="0"/>
        <w:autoSpaceDN w:val="0"/>
        <w:adjustRightInd w:val="0"/>
        <w:spacing w:after="0" w:line="240" w:lineRule="auto"/>
        <w:jc w:val="both"/>
        <w:rPr>
          <w:rFonts w:ascii="Arial" w:eastAsia="Times New Roman" w:hAnsi="Arial" w:cs="Arial"/>
          <w:color w:val="000000"/>
          <w:sz w:val="20"/>
          <w:szCs w:val="20"/>
          <w:lang w:val="es-ES_tradnl"/>
        </w:rPr>
      </w:pPr>
      <w:r w:rsidRPr="00457C13">
        <w:rPr>
          <w:rFonts w:ascii="Arial" w:hAnsi="Arial" w:cs="Arial"/>
          <w:b/>
          <w:bCs/>
          <w:color w:val="000000"/>
          <w:sz w:val="20"/>
          <w:szCs w:val="20"/>
          <w:lang w:val="es-ES_tradnl"/>
        </w:rPr>
        <w:t>Contrataci</w:t>
      </w:r>
      <w:r w:rsidRPr="00457C13">
        <w:rPr>
          <w:rFonts w:ascii="Arial" w:eastAsia="Times New Roman" w:hAnsi="Arial" w:cs="Arial"/>
          <w:b/>
          <w:bCs/>
          <w:color w:val="000000"/>
          <w:sz w:val="20"/>
          <w:szCs w:val="20"/>
          <w:lang w:val="es-ES_tradnl"/>
        </w:rPr>
        <w:t xml:space="preserve">ón directa hecha con Flor de María Ochoa Veraza: </w:t>
      </w:r>
      <w:r w:rsidRPr="00457C13">
        <w:rPr>
          <w:rFonts w:ascii="Arial" w:eastAsia="Times New Roman" w:hAnsi="Arial" w:cs="Arial"/>
          <w:color w:val="000000"/>
          <w:sz w:val="20"/>
          <w:szCs w:val="20"/>
          <w:lang w:val="es-ES_tradnl"/>
        </w:rPr>
        <w:t xml:space="preserve">En este caso </w:t>
      </w:r>
      <w:r w:rsidRPr="00457C13">
        <w:rPr>
          <w:rFonts w:ascii="Arial" w:eastAsia="Times New Roman" w:hAnsi="Arial" w:cs="Arial"/>
          <w:bCs/>
          <w:color w:val="000000"/>
          <w:sz w:val="20"/>
          <w:szCs w:val="20"/>
          <w:lang w:val="es-ES_tradnl"/>
        </w:rPr>
        <w:t xml:space="preserve">sí </w:t>
      </w:r>
      <w:r w:rsidRPr="00457C13">
        <w:rPr>
          <w:rFonts w:ascii="Arial" w:eastAsia="Times New Roman" w:hAnsi="Arial" w:cs="Arial"/>
          <w:color w:val="000000"/>
          <w:sz w:val="20"/>
          <w:szCs w:val="20"/>
          <w:lang w:val="es-ES_tradnl"/>
        </w:rPr>
        <w:t xml:space="preserve">se cumplen con los requisitos estipulados en las normas antes señaladas, al haber contado con 3 cotizaciones de diversos proveedores, resultando más favorable la opción que se contrató con el proveedor en cuestión. </w:t>
      </w:r>
      <w:r w:rsidR="00CE1FBD">
        <w:rPr>
          <w:rFonts w:ascii="Arial" w:eastAsia="Times New Roman" w:hAnsi="Arial" w:cs="Arial"/>
          <w:color w:val="000000"/>
          <w:sz w:val="20"/>
          <w:szCs w:val="20"/>
          <w:lang w:val="es-ES_tradnl"/>
        </w:rPr>
        <w:t>En su momento</w:t>
      </w:r>
      <w:r w:rsidR="00DF51F5">
        <w:rPr>
          <w:rFonts w:ascii="Arial" w:eastAsia="Times New Roman" w:hAnsi="Arial" w:cs="Arial"/>
          <w:color w:val="000000"/>
          <w:sz w:val="20"/>
          <w:szCs w:val="20"/>
          <w:lang w:val="es-ES_tradnl"/>
        </w:rPr>
        <w:t xml:space="preserve">, ya se acompañaron </w:t>
      </w:r>
      <w:r w:rsidRPr="00457C13">
        <w:rPr>
          <w:rFonts w:ascii="Arial" w:eastAsia="Times New Roman" w:hAnsi="Arial" w:cs="Arial"/>
          <w:color w:val="000000"/>
          <w:sz w:val="20"/>
          <w:szCs w:val="20"/>
          <w:lang w:val="es-ES_tradnl"/>
        </w:rPr>
        <w:t xml:space="preserve"> las referidas cotizaciones.</w:t>
      </w:r>
    </w:p>
    <w:p w:rsidR="004C1CDA" w:rsidRPr="00457C13" w:rsidRDefault="004C1CDA" w:rsidP="004C1CDA">
      <w:pPr>
        <w:pStyle w:val="Prrafodelista"/>
        <w:shd w:val="clear" w:color="auto" w:fill="FFFFFF"/>
        <w:autoSpaceDE w:val="0"/>
        <w:autoSpaceDN w:val="0"/>
        <w:adjustRightInd w:val="0"/>
        <w:spacing w:after="0" w:line="240" w:lineRule="auto"/>
        <w:jc w:val="both"/>
        <w:rPr>
          <w:rFonts w:ascii="Arial" w:eastAsia="Times New Roman" w:hAnsi="Arial" w:cs="Arial"/>
          <w:color w:val="000000"/>
          <w:sz w:val="20"/>
          <w:szCs w:val="20"/>
          <w:lang w:val="es-ES_tradnl"/>
        </w:rPr>
      </w:pPr>
    </w:p>
    <w:p w:rsidR="00DF51F5" w:rsidRDefault="004C1CDA" w:rsidP="00DF51F5">
      <w:pPr>
        <w:pStyle w:val="Prrafodelista"/>
        <w:numPr>
          <w:ilvl w:val="0"/>
          <w:numId w:val="1"/>
        </w:numPr>
        <w:shd w:val="clear" w:color="auto" w:fill="FFFFFF"/>
        <w:autoSpaceDE w:val="0"/>
        <w:autoSpaceDN w:val="0"/>
        <w:adjustRightInd w:val="0"/>
        <w:spacing w:after="0" w:line="240" w:lineRule="auto"/>
        <w:jc w:val="both"/>
        <w:rPr>
          <w:rFonts w:ascii="Arial" w:eastAsia="Times New Roman" w:hAnsi="Arial" w:cs="Arial"/>
          <w:color w:val="000000"/>
          <w:sz w:val="20"/>
          <w:szCs w:val="20"/>
          <w:lang w:val="es-ES_tradnl"/>
        </w:rPr>
      </w:pPr>
      <w:r w:rsidRPr="00DF51F5">
        <w:rPr>
          <w:rFonts w:ascii="Arial" w:hAnsi="Arial" w:cs="Arial"/>
          <w:color w:val="000000"/>
          <w:sz w:val="20"/>
          <w:szCs w:val="20"/>
          <w:lang w:val="es-ES_tradnl"/>
        </w:rPr>
        <w:t xml:space="preserve">SIN </w:t>
      </w:r>
      <w:r w:rsidRPr="00DF51F5">
        <w:rPr>
          <w:rFonts w:ascii="Arial" w:hAnsi="Arial" w:cs="Arial"/>
          <w:b/>
          <w:bCs/>
          <w:color w:val="000000"/>
          <w:sz w:val="20"/>
          <w:szCs w:val="20"/>
          <w:lang w:val="es-ES_tradnl"/>
        </w:rPr>
        <w:t xml:space="preserve">FIN DE SERVICIOS, </w:t>
      </w:r>
      <w:r w:rsidRPr="00DF51F5">
        <w:rPr>
          <w:rFonts w:ascii="Arial" w:hAnsi="Arial" w:cs="Arial"/>
          <w:color w:val="000000"/>
          <w:sz w:val="20"/>
          <w:szCs w:val="20"/>
          <w:lang w:val="es-ES_tradnl"/>
        </w:rPr>
        <w:t xml:space="preserve">S.A. </w:t>
      </w:r>
      <w:r w:rsidRPr="00DF51F5">
        <w:rPr>
          <w:rFonts w:ascii="Arial" w:hAnsi="Arial" w:cs="Arial"/>
          <w:b/>
          <w:bCs/>
          <w:color w:val="000000"/>
          <w:sz w:val="20"/>
          <w:szCs w:val="20"/>
          <w:lang w:val="es-ES_tradnl"/>
        </w:rPr>
        <w:t xml:space="preserve">DE C.V.: </w:t>
      </w:r>
      <w:r w:rsidRPr="00DF51F5">
        <w:rPr>
          <w:rFonts w:ascii="Arial" w:hAnsi="Arial" w:cs="Arial"/>
          <w:color w:val="000000"/>
          <w:sz w:val="20"/>
          <w:szCs w:val="20"/>
          <w:lang w:val="es-ES_tradnl"/>
        </w:rPr>
        <w:t>En. este caso si se cumplen coa los requisitos estipulados en las normas antes se</w:t>
      </w:r>
      <w:r w:rsidRPr="00DF51F5">
        <w:rPr>
          <w:rFonts w:ascii="Arial" w:eastAsia="Times New Roman" w:hAnsi="Arial" w:cs="Arial"/>
          <w:color w:val="000000"/>
          <w:sz w:val="20"/>
          <w:szCs w:val="20"/>
          <w:lang w:val="es-ES_tradnl"/>
        </w:rPr>
        <w:t xml:space="preserve">ñaladas, al haber contado con más de una cotización, que por la premura del tiempo, fueron las únicas que se pudieron obtener, resultando más favorable la opción que se contrató con el proveedor en cuestión. </w:t>
      </w:r>
      <w:r w:rsidR="00DF51F5">
        <w:rPr>
          <w:rFonts w:ascii="Arial" w:eastAsia="Times New Roman" w:hAnsi="Arial" w:cs="Arial"/>
          <w:color w:val="000000"/>
          <w:sz w:val="20"/>
          <w:szCs w:val="20"/>
          <w:lang w:val="es-ES_tradnl"/>
        </w:rPr>
        <w:t xml:space="preserve">En su momento, ya se acompañaron </w:t>
      </w:r>
      <w:r w:rsidR="00DF51F5" w:rsidRPr="00457C13">
        <w:rPr>
          <w:rFonts w:ascii="Arial" w:eastAsia="Times New Roman" w:hAnsi="Arial" w:cs="Arial"/>
          <w:color w:val="000000"/>
          <w:sz w:val="20"/>
          <w:szCs w:val="20"/>
          <w:lang w:val="es-ES_tradnl"/>
        </w:rPr>
        <w:t xml:space="preserve"> las referidas cotizaciones.</w:t>
      </w:r>
    </w:p>
    <w:p w:rsidR="004C1CDA" w:rsidRPr="00DF51F5" w:rsidRDefault="004C1CDA" w:rsidP="00DF51F5">
      <w:pPr>
        <w:pStyle w:val="Prrafodelista"/>
        <w:shd w:val="clear" w:color="auto" w:fill="FFFFFF"/>
        <w:autoSpaceDE w:val="0"/>
        <w:autoSpaceDN w:val="0"/>
        <w:adjustRightInd w:val="0"/>
        <w:spacing w:after="0" w:line="240" w:lineRule="auto"/>
        <w:jc w:val="both"/>
        <w:rPr>
          <w:rFonts w:ascii="Arial" w:hAnsi="Arial" w:cs="Arial"/>
          <w:b/>
          <w:bCs/>
          <w:color w:val="000000"/>
          <w:sz w:val="20"/>
          <w:szCs w:val="20"/>
          <w:lang w:val="es-ES_tradnl"/>
        </w:rPr>
      </w:pPr>
    </w:p>
    <w:p w:rsidR="004C1CDA" w:rsidRPr="00B258B5" w:rsidRDefault="004C1CDA" w:rsidP="004C1CDA">
      <w:pPr>
        <w:pStyle w:val="Prrafodelista"/>
        <w:numPr>
          <w:ilvl w:val="0"/>
          <w:numId w:val="1"/>
        </w:numPr>
        <w:shd w:val="clear" w:color="auto" w:fill="FFFFFF"/>
        <w:autoSpaceDE w:val="0"/>
        <w:autoSpaceDN w:val="0"/>
        <w:adjustRightInd w:val="0"/>
        <w:spacing w:after="0" w:line="240" w:lineRule="auto"/>
        <w:jc w:val="both"/>
        <w:rPr>
          <w:rFonts w:ascii="Arial" w:eastAsia="Times New Roman" w:hAnsi="Arial" w:cs="Arial"/>
          <w:color w:val="000000"/>
          <w:sz w:val="20"/>
          <w:szCs w:val="20"/>
          <w:lang w:val="es-ES_tradnl"/>
        </w:rPr>
      </w:pPr>
      <w:r w:rsidRPr="00457C13">
        <w:rPr>
          <w:rFonts w:ascii="Arial" w:hAnsi="Arial" w:cs="Arial"/>
          <w:b/>
          <w:bCs/>
          <w:color w:val="000000"/>
          <w:sz w:val="20"/>
          <w:szCs w:val="20"/>
          <w:lang w:val="es-ES_tradnl"/>
        </w:rPr>
        <w:t>MONICA ANDREA DEL ARENAL P</w:t>
      </w:r>
      <w:r w:rsidRPr="00457C13">
        <w:rPr>
          <w:rFonts w:ascii="Arial" w:eastAsia="Times New Roman" w:hAnsi="Arial" w:cs="Arial"/>
          <w:b/>
          <w:bCs/>
          <w:color w:val="000000"/>
          <w:sz w:val="20"/>
          <w:szCs w:val="20"/>
          <w:lang w:val="es-ES_tradnl"/>
        </w:rPr>
        <w:t xml:space="preserve">ÉREZ: </w:t>
      </w:r>
      <w:r w:rsidRPr="00457C13">
        <w:rPr>
          <w:rFonts w:ascii="Arial" w:eastAsia="Times New Roman" w:hAnsi="Arial" w:cs="Arial"/>
          <w:color w:val="000000"/>
          <w:sz w:val="20"/>
          <w:szCs w:val="20"/>
          <w:lang w:val="es-ES_tradnl"/>
        </w:rPr>
        <w:t xml:space="preserve">En este caso sí se cumplen con los requisitos estipulados en las normas antes señaladas, al ser este </w:t>
      </w:r>
      <w:r w:rsidRPr="00457C13">
        <w:rPr>
          <w:rFonts w:ascii="Arial" w:eastAsia="Times New Roman" w:hAnsi="Arial" w:cs="Arial"/>
          <w:b/>
          <w:bCs/>
          <w:color w:val="000000"/>
          <w:sz w:val="20"/>
          <w:szCs w:val="20"/>
          <w:u w:val="single"/>
          <w:lang w:val="es-ES_tradnl"/>
        </w:rPr>
        <w:t xml:space="preserve">proveedor único </w:t>
      </w:r>
      <w:r>
        <w:rPr>
          <w:rFonts w:ascii="Arial" w:eastAsia="Times New Roman" w:hAnsi="Arial" w:cs="Arial"/>
          <w:b/>
          <w:bCs/>
          <w:color w:val="000000"/>
          <w:sz w:val="20"/>
          <w:szCs w:val="20"/>
          <w:u w:val="single"/>
          <w:lang w:val="es-ES_tradnl"/>
        </w:rPr>
        <w:t>para el</w:t>
      </w:r>
      <w:r w:rsidRPr="00457C13">
        <w:rPr>
          <w:rFonts w:ascii="Arial" w:eastAsia="Times New Roman" w:hAnsi="Arial" w:cs="Arial"/>
          <w:b/>
          <w:bCs/>
          <w:color w:val="000000"/>
          <w:sz w:val="20"/>
          <w:szCs w:val="20"/>
          <w:u w:val="single"/>
          <w:lang w:val="es-ES_tradnl"/>
        </w:rPr>
        <w:t xml:space="preserve"> proyecto consistente </w:t>
      </w:r>
      <w:r w:rsidRPr="00457C13">
        <w:rPr>
          <w:rFonts w:ascii="Arial" w:eastAsia="Times New Roman" w:hAnsi="Arial" w:cs="Arial"/>
          <w:b/>
          <w:bCs/>
          <w:i/>
          <w:iCs/>
          <w:color w:val="000000"/>
          <w:sz w:val="20"/>
          <w:szCs w:val="20"/>
          <w:u w:val="single"/>
          <w:lang w:val="es-ES_tradnl"/>
        </w:rPr>
        <w:t xml:space="preserve">en </w:t>
      </w:r>
      <w:r w:rsidRPr="00457C13">
        <w:rPr>
          <w:rFonts w:ascii="Arial" w:eastAsia="Times New Roman" w:hAnsi="Arial" w:cs="Arial"/>
          <w:b/>
          <w:bCs/>
          <w:color w:val="000000"/>
          <w:sz w:val="20"/>
          <w:szCs w:val="20"/>
          <w:u w:val="single"/>
          <w:lang w:val="es-ES_tradnl"/>
        </w:rPr>
        <w:t xml:space="preserve">la instalación de placas arquitectónicas de bronce </w:t>
      </w:r>
      <w:r>
        <w:rPr>
          <w:rFonts w:ascii="Arial" w:eastAsia="Times New Roman" w:hAnsi="Arial" w:cs="Arial"/>
          <w:b/>
          <w:bCs/>
          <w:color w:val="000000"/>
          <w:sz w:val="20"/>
          <w:szCs w:val="20"/>
          <w:u w:val="single"/>
          <w:lang w:val="es-ES_tradnl"/>
        </w:rPr>
        <w:t>en</w:t>
      </w:r>
      <w:r w:rsidRPr="00457C13">
        <w:rPr>
          <w:rFonts w:ascii="Arial" w:eastAsia="Times New Roman" w:hAnsi="Arial" w:cs="Arial"/>
          <w:b/>
          <w:bCs/>
          <w:color w:val="000000"/>
          <w:sz w:val="20"/>
          <w:szCs w:val="20"/>
          <w:u w:val="single"/>
          <w:lang w:val="es-ES_tradnl"/>
        </w:rPr>
        <w:t xml:space="preserve"> varias fincas antiguas en municipios.</w:t>
      </w:r>
    </w:p>
    <w:p w:rsidR="00B258B5" w:rsidRPr="00B258B5" w:rsidRDefault="00B258B5" w:rsidP="00B258B5">
      <w:pPr>
        <w:pStyle w:val="Prrafodelista"/>
        <w:rPr>
          <w:rFonts w:ascii="Arial" w:eastAsia="Times New Roman" w:hAnsi="Arial" w:cs="Arial"/>
          <w:color w:val="000000"/>
          <w:sz w:val="20"/>
          <w:szCs w:val="20"/>
          <w:lang w:val="es-ES_tradnl"/>
        </w:rPr>
      </w:pPr>
    </w:p>
    <w:p w:rsidR="00B258B5" w:rsidRPr="00457C13" w:rsidRDefault="00B258B5" w:rsidP="00B258B5">
      <w:pPr>
        <w:pStyle w:val="Prrafodelista"/>
        <w:shd w:val="clear" w:color="auto" w:fill="FFFFFF"/>
        <w:autoSpaceDE w:val="0"/>
        <w:autoSpaceDN w:val="0"/>
        <w:adjustRightInd w:val="0"/>
        <w:spacing w:after="0" w:line="240" w:lineRule="auto"/>
        <w:jc w:val="both"/>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En su momento, ya se</w:t>
      </w:r>
      <w:r w:rsidRPr="00457C13">
        <w:rPr>
          <w:rFonts w:ascii="Arial" w:eastAsia="Times New Roman" w:hAnsi="Arial" w:cs="Arial"/>
          <w:color w:val="000000"/>
          <w:sz w:val="20"/>
          <w:szCs w:val="20"/>
          <w:lang w:val="es-ES_tradnl"/>
        </w:rPr>
        <w:t xml:space="preserve"> </w:t>
      </w:r>
      <w:r>
        <w:rPr>
          <w:rFonts w:ascii="Arial" w:eastAsia="Times New Roman" w:hAnsi="Arial" w:cs="Arial"/>
          <w:color w:val="000000"/>
          <w:sz w:val="20"/>
          <w:szCs w:val="20"/>
          <w:lang w:val="es-ES_tradnl"/>
        </w:rPr>
        <w:t>acompañó</w:t>
      </w:r>
      <w:r w:rsidRPr="00457C13">
        <w:rPr>
          <w:rFonts w:ascii="Arial" w:eastAsia="Times New Roman" w:hAnsi="Arial" w:cs="Arial"/>
          <w:color w:val="000000"/>
          <w:sz w:val="20"/>
          <w:szCs w:val="20"/>
          <w:lang w:val="es-ES_tradnl"/>
        </w:rPr>
        <w:t xml:space="preserve"> el acta de la sesión del Comité Técnico del </w:t>
      </w:r>
      <w:r w:rsidRPr="00B258B5">
        <w:rPr>
          <w:rFonts w:ascii="Arial" w:eastAsia="Times New Roman" w:hAnsi="Arial" w:cs="Arial"/>
          <w:b/>
          <w:color w:val="000000"/>
          <w:sz w:val="20"/>
          <w:szCs w:val="20"/>
          <w:lang w:val="es-ES_tradnl"/>
        </w:rPr>
        <w:t>FIDEICOMISO</w:t>
      </w:r>
      <w:r>
        <w:rPr>
          <w:rFonts w:ascii="Arial" w:eastAsia="Times New Roman" w:hAnsi="Arial" w:cs="Arial"/>
          <w:color w:val="000000"/>
          <w:sz w:val="20"/>
          <w:szCs w:val="20"/>
          <w:lang w:val="es-ES_tradnl"/>
        </w:rPr>
        <w:t xml:space="preserve"> que aprobó</w:t>
      </w:r>
      <w:r w:rsidRPr="00457C13">
        <w:rPr>
          <w:rFonts w:ascii="Arial" w:eastAsia="Times New Roman" w:hAnsi="Arial" w:cs="Arial"/>
          <w:color w:val="000000"/>
          <w:sz w:val="20"/>
          <w:szCs w:val="20"/>
          <w:lang w:val="es-ES_tradnl"/>
        </w:rPr>
        <w:t xml:space="preserve"> este gasto por adjudicación directa</w:t>
      </w:r>
      <w:r>
        <w:rPr>
          <w:rFonts w:ascii="Arial" w:eastAsia="Times New Roman" w:hAnsi="Arial" w:cs="Arial"/>
          <w:color w:val="000000"/>
          <w:sz w:val="20"/>
          <w:szCs w:val="20"/>
          <w:lang w:val="es-ES_tradnl"/>
        </w:rPr>
        <w:t>,</w:t>
      </w:r>
      <w:r w:rsidRPr="00457C13">
        <w:rPr>
          <w:rFonts w:ascii="Arial" w:eastAsia="Times New Roman" w:hAnsi="Arial" w:cs="Arial"/>
          <w:color w:val="000000"/>
          <w:sz w:val="20"/>
          <w:szCs w:val="20"/>
          <w:lang w:val="es-ES_tradnl"/>
        </w:rPr>
        <w:t xml:space="preserve"> al tratarse de una obra de carácter intelectual</w:t>
      </w:r>
      <w:r>
        <w:rPr>
          <w:rFonts w:ascii="Arial" w:eastAsia="Times New Roman" w:hAnsi="Arial" w:cs="Arial"/>
          <w:color w:val="000000"/>
          <w:sz w:val="20"/>
          <w:szCs w:val="20"/>
          <w:lang w:val="es-ES_tradnl"/>
        </w:rPr>
        <w:t>,</w:t>
      </w:r>
      <w:r w:rsidRPr="00457C13">
        <w:rPr>
          <w:rFonts w:ascii="Arial" w:eastAsia="Times New Roman" w:hAnsi="Arial" w:cs="Arial"/>
          <w:color w:val="000000"/>
          <w:sz w:val="20"/>
          <w:szCs w:val="20"/>
          <w:lang w:val="es-ES_tradnl"/>
        </w:rPr>
        <w:t xml:space="preserve"> y el contrato celebrado con dicho proveedor.</w:t>
      </w:r>
    </w:p>
    <w:p w:rsidR="00B258B5" w:rsidRDefault="00B258B5" w:rsidP="00B258B5">
      <w:pPr>
        <w:shd w:val="clear" w:color="auto" w:fill="FFFFFF"/>
        <w:autoSpaceDE w:val="0"/>
        <w:autoSpaceDN w:val="0"/>
        <w:adjustRightInd w:val="0"/>
        <w:spacing w:after="0" w:line="240" w:lineRule="auto"/>
        <w:ind w:left="708"/>
        <w:jc w:val="both"/>
        <w:rPr>
          <w:rFonts w:ascii="Arial" w:eastAsia="Times New Roman" w:hAnsi="Arial" w:cs="Arial"/>
          <w:color w:val="000000"/>
          <w:sz w:val="20"/>
          <w:szCs w:val="20"/>
          <w:lang w:val="es-ES_tradnl"/>
        </w:rPr>
      </w:pPr>
    </w:p>
    <w:p w:rsidR="00B258B5" w:rsidRPr="00B258B5" w:rsidRDefault="00B258B5" w:rsidP="00B258B5">
      <w:pPr>
        <w:pStyle w:val="Prrafodelista"/>
        <w:shd w:val="clear" w:color="auto" w:fill="FFFFFF"/>
        <w:autoSpaceDE w:val="0"/>
        <w:autoSpaceDN w:val="0"/>
        <w:adjustRightInd w:val="0"/>
        <w:spacing w:after="0" w:line="240" w:lineRule="auto"/>
        <w:jc w:val="both"/>
        <w:rPr>
          <w:rFonts w:ascii="Arial" w:eastAsia="Times New Roman" w:hAnsi="Arial" w:cs="Arial"/>
          <w:color w:val="000000"/>
          <w:sz w:val="20"/>
          <w:szCs w:val="20"/>
          <w:lang w:val="es-ES_tradnl"/>
        </w:rPr>
      </w:pPr>
    </w:p>
    <w:p w:rsidR="004C5625" w:rsidRDefault="004C5625" w:rsidP="004C5625">
      <w:pPr>
        <w:pStyle w:val="Prrafodelista"/>
        <w:numPr>
          <w:ilvl w:val="0"/>
          <w:numId w:val="1"/>
        </w:numPr>
        <w:shd w:val="clear" w:color="auto" w:fill="FFFFFF"/>
        <w:autoSpaceDE w:val="0"/>
        <w:autoSpaceDN w:val="0"/>
        <w:adjustRightInd w:val="0"/>
        <w:spacing w:after="0" w:line="240" w:lineRule="auto"/>
        <w:jc w:val="both"/>
        <w:rPr>
          <w:rFonts w:ascii="Arial" w:eastAsia="Times New Roman" w:hAnsi="Arial" w:cs="Arial"/>
          <w:color w:val="000000"/>
          <w:sz w:val="20"/>
          <w:szCs w:val="20"/>
          <w:lang w:val="es-ES_tradnl"/>
        </w:rPr>
      </w:pPr>
      <w:r>
        <w:rPr>
          <w:rFonts w:ascii="Arial" w:hAnsi="Arial" w:cs="Arial"/>
          <w:b/>
          <w:bCs/>
          <w:color w:val="000000"/>
          <w:sz w:val="20"/>
          <w:szCs w:val="20"/>
          <w:lang w:val="es-ES_tradnl"/>
        </w:rPr>
        <w:t>A</w:t>
      </w:r>
      <w:r w:rsidR="004C1CDA" w:rsidRPr="00457C13">
        <w:rPr>
          <w:rFonts w:ascii="Arial" w:hAnsi="Arial" w:cs="Arial"/>
          <w:b/>
          <w:bCs/>
          <w:color w:val="000000"/>
          <w:sz w:val="20"/>
          <w:szCs w:val="20"/>
          <w:lang w:val="es-ES_tradnl"/>
        </w:rPr>
        <w:t xml:space="preserve">Z  CREATIVA,   S.A.   DE   C.V.:   </w:t>
      </w:r>
      <w:r w:rsidR="004C1CDA" w:rsidRPr="00457C13">
        <w:rPr>
          <w:rFonts w:ascii="Arial" w:hAnsi="Arial" w:cs="Arial"/>
          <w:color w:val="000000"/>
          <w:sz w:val="20"/>
          <w:szCs w:val="20"/>
          <w:lang w:val="es-ES_tradnl"/>
        </w:rPr>
        <w:t>En  este  caso  s</w:t>
      </w:r>
      <w:r w:rsidR="004C1CDA" w:rsidRPr="00457C13">
        <w:rPr>
          <w:rFonts w:ascii="Arial" w:eastAsia="Times New Roman" w:hAnsi="Arial" w:cs="Arial"/>
          <w:color w:val="000000"/>
          <w:sz w:val="20"/>
          <w:szCs w:val="20"/>
          <w:lang w:val="es-ES_tradnl"/>
        </w:rPr>
        <w:t xml:space="preserve">í  se  cumplen  con  los  requisitos estipulados en las normas antes señaladas, al haber contado con 3 cotizaciones de diversos proveedores, resultando más favorable la opción que se contrató con el proveedor en cuestión. </w:t>
      </w:r>
      <w:r>
        <w:rPr>
          <w:rFonts w:ascii="Arial" w:eastAsia="Times New Roman" w:hAnsi="Arial" w:cs="Arial"/>
          <w:color w:val="000000"/>
          <w:sz w:val="20"/>
          <w:szCs w:val="20"/>
          <w:lang w:val="es-ES_tradnl"/>
        </w:rPr>
        <w:t xml:space="preserve">En su momento, ya se acompañaron </w:t>
      </w:r>
      <w:r w:rsidRPr="00457C13">
        <w:rPr>
          <w:rFonts w:ascii="Arial" w:eastAsia="Times New Roman" w:hAnsi="Arial" w:cs="Arial"/>
          <w:color w:val="000000"/>
          <w:sz w:val="20"/>
          <w:szCs w:val="20"/>
          <w:lang w:val="es-ES_tradnl"/>
        </w:rPr>
        <w:t xml:space="preserve"> las referidas cotizaciones.</w:t>
      </w:r>
    </w:p>
    <w:p w:rsidR="004C5625" w:rsidRDefault="004C5625" w:rsidP="004C5625">
      <w:pPr>
        <w:shd w:val="clear" w:color="auto" w:fill="FFFFFF"/>
        <w:autoSpaceDE w:val="0"/>
        <w:autoSpaceDN w:val="0"/>
        <w:adjustRightInd w:val="0"/>
        <w:spacing w:after="0" w:line="240" w:lineRule="auto"/>
        <w:jc w:val="both"/>
        <w:rPr>
          <w:rFonts w:ascii="Arial" w:eastAsia="Times New Roman" w:hAnsi="Arial" w:cs="Arial"/>
          <w:color w:val="000000"/>
          <w:sz w:val="20"/>
          <w:szCs w:val="20"/>
          <w:lang w:val="es-ES_tradnl"/>
        </w:rPr>
      </w:pPr>
    </w:p>
    <w:p w:rsidR="004C1CDA" w:rsidRPr="00457C13" w:rsidRDefault="004C1CDA" w:rsidP="004C1CDA">
      <w:pPr>
        <w:pStyle w:val="Prrafodelista"/>
        <w:numPr>
          <w:ilvl w:val="0"/>
          <w:numId w:val="1"/>
        </w:numPr>
        <w:jc w:val="both"/>
        <w:rPr>
          <w:rFonts w:ascii="Arial" w:eastAsia="Times New Roman" w:hAnsi="Arial" w:cs="Arial"/>
          <w:b/>
          <w:bCs/>
          <w:color w:val="000000"/>
          <w:sz w:val="20"/>
          <w:szCs w:val="20"/>
          <w:u w:val="single"/>
          <w:lang w:val="es-ES_tradnl"/>
        </w:rPr>
      </w:pPr>
      <w:bookmarkStart w:id="0" w:name="_GoBack"/>
      <w:bookmarkEnd w:id="0"/>
      <w:r w:rsidRPr="00457C13">
        <w:rPr>
          <w:rFonts w:ascii="Arial" w:hAnsi="Arial" w:cs="Arial"/>
          <w:b/>
          <w:bCs/>
          <w:color w:val="000000"/>
          <w:sz w:val="20"/>
          <w:szCs w:val="20"/>
          <w:lang w:val="es-ES_tradnl"/>
        </w:rPr>
        <w:t xml:space="preserve">CARJAU, </w:t>
      </w:r>
      <w:r w:rsidRPr="002A7230">
        <w:rPr>
          <w:rFonts w:ascii="Arial" w:hAnsi="Arial" w:cs="Arial"/>
          <w:b/>
          <w:color w:val="000000"/>
          <w:sz w:val="20"/>
          <w:szCs w:val="20"/>
          <w:lang w:val="es-ES_tradnl"/>
        </w:rPr>
        <w:t>S.A</w:t>
      </w:r>
      <w:r w:rsidRPr="00457C13">
        <w:rPr>
          <w:rFonts w:ascii="Arial" w:hAnsi="Arial" w:cs="Arial"/>
          <w:color w:val="000000"/>
          <w:sz w:val="20"/>
          <w:szCs w:val="20"/>
          <w:lang w:val="es-ES_tradnl"/>
        </w:rPr>
        <w:t xml:space="preserve">. </w:t>
      </w:r>
      <w:r w:rsidRPr="00457C13">
        <w:rPr>
          <w:rFonts w:ascii="Arial" w:hAnsi="Arial" w:cs="Arial"/>
          <w:b/>
          <w:bCs/>
          <w:color w:val="000000"/>
          <w:sz w:val="20"/>
          <w:szCs w:val="20"/>
          <w:lang w:val="es-ES_tradnl"/>
        </w:rPr>
        <w:t xml:space="preserve">de C.V. </w:t>
      </w:r>
      <w:r w:rsidRPr="00457C13">
        <w:rPr>
          <w:rFonts w:ascii="Arial" w:hAnsi="Arial" w:cs="Arial"/>
          <w:color w:val="000000"/>
          <w:sz w:val="20"/>
          <w:szCs w:val="20"/>
          <w:lang w:val="es-ES_tradnl"/>
        </w:rPr>
        <w:t>En este caso s</w:t>
      </w:r>
      <w:r w:rsidRPr="00457C13">
        <w:rPr>
          <w:rFonts w:ascii="Arial" w:eastAsia="Times New Roman" w:hAnsi="Arial" w:cs="Arial"/>
          <w:color w:val="000000"/>
          <w:sz w:val="20"/>
          <w:szCs w:val="20"/>
          <w:lang w:val="es-ES_tradnl"/>
        </w:rPr>
        <w:t xml:space="preserve">í se cumplen con los requisitos estipulados en las normas antes señaladas, al ser este </w:t>
      </w:r>
      <w:r w:rsidRPr="00457C13">
        <w:rPr>
          <w:rFonts w:ascii="Arial" w:eastAsia="Times New Roman" w:hAnsi="Arial" w:cs="Arial"/>
          <w:b/>
          <w:bCs/>
          <w:color w:val="000000"/>
          <w:sz w:val="20"/>
          <w:szCs w:val="20"/>
          <w:u w:val="single"/>
          <w:lang w:val="es-ES_tradnl"/>
        </w:rPr>
        <w:t xml:space="preserve">proveedor único para </w:t>
      </w:r>
      <w:r w:rsidRPr="00457C13">
        <w:rPr>
          <w:rFonts w:ascii="Arial" w:eastAsia="Times New Roman" w:hAnsi="Arial" w:cs="Arial"/>
          <w:color w:val="000000"/>
          <w:sz w:val="20"/>
          <w:szCs w:val="20"/>
          <w:u w:val="single"/>
          <w:lang w:val="es-ES_tradnl"/>
        </w:rPr>
        <w:t xml:space="preserve">el </w:t>
      </w:r>
      <w:r w:rsidRPr="00457C13">
        <w:rPr>
          <w:rFonts w:ascii="Arial" w:eastAsia="Times New Roman" w:hAnsi="Arial" w:cs="Arial"/>
          <w:b/>
          <w:bCs/>
          <w:color w:val="000000"/>
          <w:sz w:val="20"/>
          <w:szCs w:val="20"/>
          <w:u w:val="single"/>
          <w:lang w:val="es-ES_tradnl"/>
        </w:rPr>
        <w:t>proyecto consistente en la adquisición e instalación de luminarias específicas para Tincas y áreas de la ciudad</w:t>
      </w:r>
    </w:p>
    <w:p w:rsidR="004C5625" w:rsidRDefault="004C5625" w:rsidP="004C5625">
      <w:pPr>
        <w:pStyle w:val="Prrafodelista"/>
        <w:shd w:val="clear" w:color="auto" w:fill="FFFFFF"/>
        <w:autoSpaceDE w:val="0"/>
        <w:autoSpaceDN w:val="0"/>
        <w:adjustRightInd w:val="0"/>
        <w:spacing w:after="0" w:line="240" w:lineRule="auto"/>
        <w:jc w:val="both"/>
        <w:rPr>
          <w:rFonts w:ascii="Arial" w:hAnsi="Arial" w:cs="Arial"/>
          <w:color w:val="000000"/>
          <w:sz w:val="20"/>
          <w:szCs w:val="20"/>
          <w:lang w:val="es-ES_tradnl"/>
        </w:rPr>
      </w:pPr>
    </w:p>
    <w:p w:rsidR="004C5625" w:rsidRPr="00457C13" w:rsidRDefault="004C5625" w:rsidP="004C5625">
      <w:pPr>
        <w:pStyle w:val="Prrafodelista"/>
        <w:shd w:val="clear" w:color="auto" w:fill="FFFFFF"/>
        <w:autoSpaceDE w:val="0"/>
        <w:autoSpaceDN w:val="0"/>
        <w:adjustRightInd w:val="0"/>
        <w:spacing w:after="0" w:line="240" w:lineRule="auto"/>
        <w:jc w:val="both"/>
        <w:rPr>
          <w:rFonts w:ascii="Arial" w:eastAsia="Times New Roman" w:hAnsi="Arial" w:cs="Arial"/>
          <w:color w:val="000000"/>
          <w:sz w:val="20"/>
          <w:szCs w:val="20"/>
          <w:lang w:val="es-ES_tradnl"/>
        </w:rPr>
      </w:pPr>
      <w:r>
        <w:rPr>
          <w:rFonts w:ascii="Arial" w:hAnsi="Arial" w:cs="Arial"/>
          <w:color w:val="000000"/>
          <w:sz w:val="20"/>
          <w:szCs w:val="20"/>
          <w:lang w:val="es-ES_tradnl"/>
        </w:rPr>
        <w:t>Además, e</w:t>
      </w:r>
      <w:r>
        <w:rPr>
          <w:rFonts w:ascii="Arial" w:eastAsia="Times New Roman" w:hAnsi="Arial" w:cs="Arial"/>
          <w:color w:val="000000"/>
          <w:sz w:val="20"/>
          <w:szCs w:val="20"/>
          <w:lang w:val="es-ES_tradnl"/>
        </w:rPr>
        <w:t>n su momento, ya se</w:t>
      </w:r>
      <w:r w:rsidRPr="00457C13">
        <w:rPr>
          <w:rFonts w:ascii="Arial" w:eastAsia="Times New Roman" w:hAnsi="Arial" w:cs="Arial"/>
          <w:color w:val="000000"/>
          <w:sz w:val="20"/>
          <w:szCs w:val="20"/>
          <w:lang w:val="es-ES_tradnl"/>
        </w:rPr>
        <w:t xml:space="preserve"> </w:t>
      </w:r>
      <w:r>
        <w:rPr>
          <w:rFonts w:ascii="Arial" w:eastAsia="Times New Roman" w:hAnsi="Arial" w:cs="Arial"/>
          <w:color w:val="000000"/>
          <w:sz w:val="20"/>
          <w:szCs w:val="20"/>
          <w:lang w:val="es-ES_tradnl"/>
        </w:rPr>
        <w:t>acompañó</w:t>
      </w:r>
      <w:r w:rsidRPr="00457C13">
        <w:rPr>
          <w:rFonts w:ascii="Arial" w:eastAsia="Times New Roman" w:hAnsi="Arial" w:cs="Arial"/>
          <w:color w:val="000000"/>
          <w:sz w:val="20"/>
          <w:szCs w:val="20"/>
          <w:lang w:val="es-ES_tradnl"/>
        </w:rPr>
        <w:t xml:space="preserve"> el acta de la sesión del Comité Técnico del </w:t>
      </w:r>
      <w:r w:rsidRPr="00B258B5">
        <w:rPr>
          <w:rFonts w:ascii="Arial" w:eastAsia="Times New Roman" w:hAnsi="Arial" w:cs="Arial"/>
          <w:b/>
          <w:color w:val="000000"/>
          <w:sz w:val="20"/>
          <w:szCs w:val="20"/>
          <w:lang w:val="es-ES_tradnl"/>
        </w:rPr>
        <w:t>FIDEICOMISO</w:t>
      </w:r>
      <w:r>
        <w:rPr>
          <w:rFonts w:ascii="Arial" w:eastAsia="Times New Roman" w:hAnsi="Arial" w:cs="Arial"/>
          <w:color w:val="000000"/>
          <w:sz w:val="20"/>
          <w:szCs w:val="20"/>
          <w:lang w:val="es-ES_tradnl"/>
        </w:rPr>
        <w:t xml:space="preserve"> que aprueba dar seguimiento a este proyecto, </w:t>
      </w:r>
      <w:proofErr w:type="spellStart"/>
      <w:r>
        <w:rPr>
          <w:rFonts w:ascii="Arial" w:eastAsia="Times New Roman" w:hAnsi="Arial" w:cs="Arial"/>
          <w:color w:val="000000"/>
          <w:sz w:val="20"/>
          <w:szCs w:val="20"/>
          <w:lang w:val="es-ES_tradnl"/>
        </w:rPr>
        <w:t>asi</w:t>
      </w:r>
      <w:proofErr w:type="spellEnd"/>
      <w:r>
        <w:rPr>
          <w:rFonts w:ascii="Arial" w:eastAsia="Times New Roman" w:hAnsi="Arial" w:cs="Arial"/>
          <w:color w:val="000000"/>
          <w:sz w:val="20"/>
          <w:szCs w:val="20"/>
          <w:lang w:val="es-ES_tradnl"/>
        </w:rPr>
        <w:t xml:space="preserve"> como  el contrato celebrado con el</w:t>
      </w:r>
      <w:r w:rsidRPr="00457C13">
        <w:rPr>
          <w:rFonts w:ascii="Arial" w:eastAsia="Times New Roman" w:hAnsi="Arial" w:cs="Arial"/>
          <w:color w:val="000000"/>
          <w:sz w:val="20"/>
          <w:szCs w:val="20"/>
          <w:lang w:val="es-ES_tradnl"/>
        </w:rPr>
        <w:t xml:space="preserve"> proveedor</w:t>
      </w:r>
      <w:r>
        <w:rPr>
          <w:rFonts w:ascii="Arial" w:eastAsia="Times New Roman" w:hAnsi="Arial" w:cs="Arial"/>
          <w:color w:val="000000"/>
          <w:sz w:val="20"/>
          <w:szCs w:val="20"/>
          <w:lang w:val="es-ES_tradnl"/>
        </w:rPr>
        <w:t xml:space="preserve"> en comento</w:t>
      </w:r>
      <w:r w:rsidRPr="00457C13">
        <w:rPr>
          <w:rFonts w:ascii="Arial" w:eastAsia="Times New Roman" w:hAnsi="Arial" w:cs="Arial"/>
          <w:color w:val="000000"/>
          <w:sz w:val="20"/>
          <w:szCs w:val="20"/>
          <w:lang w:val="es-ES_tradnl"/>
        </w:rPr>
        <w:t>.</w:t>
      </w:r>
    </w:p>
    <w:p w:rsidR="004C5625" w:rsidRDefault="004C5625" w:rsidP="004C1CDA">
      <w:pPr>
        <w:jc w:val="both"/>
        <w:rPr>
          <w:rFonts w:ascii="Arial" w:hAnsi="Arial" w:cs="Arial"/>
          <w:color w:val="000000"/>
          <w:sz w:val="20"/>
          <w:szCs w:val="20"/>
          <w:lang w:val="es-ES_tradnl"/>
        </w:rPr>
      </w:pPr>
    </w:p>
    <w:p w:rsidR="004C1CDA" w:rsidRPr="00673AB3" w:rsidRDefault="004C1CDA" w:rsidP="004C1CDA">
      <w:pPr>
        <w:jc w:val="both"/>
        <w:rPr>
          <w:rFonts w:ascii="Arial" w:hAnsi="Arial" w:cs="Arial"/>
          <w:sz w:val="20"/>
          <w:szCs w:val="20"/>
        </w:rPr>
      </w:pPr>
      <w:r w:rsidRPr="00673AB3">
        <w:rPr>
          <w:rFonts w:ascii="Arial" w:hAnsi="Arial" w:cs="Arial"/>
          <w:color w:val="000000"/>
          <w:sz w:val="20"/>
          <w:szCs w:val="20"/>
          <w:lang w:val="es-ES_tradnl"/>
        </w:rPr>
        <w:t>Adem</w:t>
      </w:r>
      <w:r w:rsidRPr="00673AB3">
        <w:rPr>
          <w:rFonts w:ascii="Arial" w:eastAsia="Times New Roman" w:hAnsi="Arial" w:cs="Arial"/>
          <w:color w:val="000000"/>
          <w:sz w:val="20"/>
          <w:szCs w:val="20"/>
          <w:lang w:val="es-ES_tradnl"/>
        </w:rPr>
        <w:t xml:space="preserve">ás de lo anterior, con excepción del primer proveedor señalado en este apartado, con ninguno de los demás se excedió el importe equivalente al </w:t>
      </w:r>
      <w:r w:rsidRPr="004C5625">
        <w:rPr>
          <w:rFonts w:ascii="Arial" w:eastAsia="Times New Roman" w:hAnsi="Arial" w:cs="Arial"/>
          <w:b/>
          <w:color w:val="000000"/>
          <w:sz w:val="20"/>
          <w:szCs w:val="20"/>
          <w:lang w:val="es-ES_tradnl"/>
        </w:rPr>
        <w:t>2%</w:t>
      </w:r>
      <w:r w:rsidRPr="00673AB3">
        <w:rPr>
          <w:rFonts w:ascii="Arial" w:eastAsia="Times New Roman" w:hAnsi="Arial" w:cs="Arial"/>
          <w:color w:val="000000"/>
          <w:sz w:val="20"/>
          <w:szCs w:val="20"/>
          <w:lang w:val="es-ES_tradnl"/>
        </w:rPr>
        <w:t xml:space="preserve"> del presupuesto del Fideicomiso, por lo que de conformidad con el numeral </w:t>
      </w:r>
      <w:r w:rsidRPr="004C5625">
        <w:rPr>
          <w:rFonts w:ascii="Arial" w:eastAsia="Times New Roman" w:hAnsi="Arial" w:cs="Arial"/>
          <w:b/>
          <w:color w:val="000000"/>
          <w:sz w:val="20"/>
          <w:szCs w:val="20"/>
          <w:lang w:val="es-ES_tradnl"/>
        </w:rPr>
        <w:t>16</w:t>
      </w:r>
      <w:r w:rsidRPr="00673AB3">
        <w:rPr>
          <w:rFonts w:ascii="Arial" w:eastAsia="Times New Roman" w:hAnsi="Arial" w:cs="Arial"/>
          <w:color w:val="000000"/>
          <w:sz w:val="20"/>
          <w:szCs w:val="20"/>
          <w:lang w:val="es-ES_tradnl"/>
        </w:rPr>
        <w:t xml:space="preserve"> del Reglamento que especifica, determina y regula las acciones del comité técnico del </w:t>
      </w:r>
      <w:r w:rsidRPr="004C5625">
        <w:rPr>
          <w:rFonts w:ascii="Arial" w:eastAsia="Times New Roman" w:hAnsi="Arial" w:cs="Arial"/>
          <w:b/>
          <w:color w:val="000000"/>
          <w:sz w:val="20"/>
          <w:szCs w:val="20"/>
          <w:lang w:val="es-ES_tradnl"/>
        </w:rPr>
        <w:t>FIDEICOMISO</w:t>
      </w:r>
      <w:r w:rsidRPr="00673AB3">
        <w:rPr>
          <w:rFonts w:ascii="Arial" w:eastAsia="Times New Roman" w:hAnsi="Arial" w:cs="Arial"/>
          <w:color w:val="000000"/>
          <w:sz w:val="20"/>
          <w:szCs w:val="20"/>
          <w:lang w:val="es-ES_tradnl"/>
        </w:rPr>
        <w:t xml:space="preserve"> (</w:t>
      </w:r>
      <w:r w:rsidRPr="004C5625">
        <w:rPr>
          <w:rFonts w:ascii="Arial" w:eastAsia="Times New Roman" w:hAnsi="Arial" w:cs="Arial"/>
          <w:b/>
          <w:color w:val="000000"/>
          <w:sz w:val="20"/>
          <w:szCs w:val="20"/>
          <w:lang w:val="es-ES_tradnl"/>
        </w:rPr>
        <w:t>Anexo A</w:t>
      </w:r>
      <w:r w:rsidRPr="00673AB3">
        <w:rPr>
          <w:rFonts w:ascii="Arial" w:eastAsia="Times New Roman" w:hAnsi="Arial" w:cs="Arial"/>
          <w:color w:val="000000"/>
          <w:sz w:val="20"/>
          <w:szCs w:val="20"/>
          <w:lang w:val="es-ES_tradnl"/>
        </w:rPr>
        <w:t xml:space="preserve"> del Contrato que creó el </w:t>
      </w:r>
      <w:r w:rsidRPr="004C5625">
        <w:rPr>
          <w:rFonts w:ascii="Arial" w:eastAsia="Times New Roman" w:hAnsi="Arial" w:cs="Arial"/>
          <w:b/>
          <w:color w:val="000000"/>
          <w:sz w:val="20"/>
          <w:szCs w:val="20"/>
          <w:lang w:val="es-ES_tradnl"/>
        </w:rPr>
        <w:t>FIDEICOMISO</w:t>
      </w:r>
      <w:r w:rsidRPr="00673AB3">
        <w:rPr>
          <w:rFonts w:ascii="Arial" w:eastAsia="Times New Roman" w:hAnsi="Arial" w:cs="Arial"/>
          <w:color w:val="000000"/>
          <w:sz w:val="20"/>
          <w:szCs w:val="20"/>
          <w:lang w:val="es-ES_tradnl"/>
        </w:rPr>
        <w:t xml:space="preserve">), los mismos se efectuaron correctamente dentro de los parámetros y límites establecidos en dicho reglamento. Para efecto de corroborar lo aquí señalado, se anexan los presupuestos del FIDEICOMISO de los años </w:t>
      </w:r>
      <w:r w:rsidRPr="004C5625">
        <w:rPr>
          <w:rFonts w:ascii="Arial" w:eastAsia="Times New Roman" w:hAnsi="Arial" w:cs="Arial"/>
          <w:b/>
          <w:color w:val="000000"/>
          <w:sz w:val="20"/>
          <w:szCs w:val="20"/>
          <w:lang w:val="es-ES_tradnl"/>
        </w:rPr>
        <w:t>2011, 2012 y 2013.</w:t>
      </w:r>
    </w:p>
    <w:p w:rsidR="00EA7DD0" w:rsidRPr="004C1CDA" w:rsidRDefault="00EA7DD0"/>
    <w:sectPr w:rsidR="00EA7DD0" w:rsidRPr="004C1CDA" w:rsidSect="00DB317D">
      <w:headerReference w:type="default" r:id="rId8"/>
      <w:pgSz w:w="12242" w:h="20163"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B00" w:rsidRDefault="00046B00" w:rsidP="004C5625">
      <w:pPr>
        <w:spacing w:after="0" w:line="240" w:lineRule="auto"/>
      </w:pPr>
      <w:r>
        <w:separator/>
      </w:r>
    </w:p>
  </w:endnote>
  <w:endnote w:type="continuationSeparator" w:id="0">
    <w:p w:rsidR="00046B00" w:rsidRDefault="00046B00" w:rsidP="004C5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B00" w:rsidRDefault="00046B00" w:rsidP="004C5625">
      <w:pPr>
        <w:spacing w:after="0" w:line="240" w:lineRule="auto"/>
      </w:pPr>
      <w:r>
        <w:separator/>
      </w:r>
    </w:p>
  </w:footnote>
  <w:footnote w:type="continuationSeparator" w:id="0">
    <w:p w:rsidR="00046B00" w:rsidRDefault="00046B00" w:rsidP="004C56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625" w:rsidRPr="004C5625" w:rsidRDefault="004C5625">
    <w:pPr>
      <w:pStyle w:val="Encabezado"/>
      <w:jc w:val="right"/>
      <w:rPr>
        <w:rFonts w:ascii="Arial" w:hAnsi="Arial" w:cs="Arial"/>
        <w:b/>
        <w:sz w:val="18"/>
        <w:szCs w:val="18"/>
      </w:rPr>
    </w:pPr>
    <w:r w:rsidRPr="004C5625">
      <w:rPr>
        <w:rFonts w:ascii="Arial" w:hAnsi="Arial" w:cs="Arial"/>
        <w:b/>
        <w:sz w:val="18"/>
        <w:szCs w:val="18"/>
      </w:rPr>
      <w:t xml:space="preserve">Pagina </w:t>
    </w:r>
    <w:sdt>
      <w:sdtPr>
        <w:rPr>
          <w:rFonts w:ascii="Arial" w:hAnsi="Arial" w:cs="Arial"/>
          <w:b/>
          <w:sz w:val="18"/>
          <w:szCs w:val="18"/>
        </w:rPr>
        <w:id w:val="1487197365"/>
        <w:docPartObj>
          <w:docPartGallery w:val="Page Numbers (Top of Page)"/>
          <w:docPartUnique/>
        </w:docPartObj>
      </w:sdtPr>
      <w:sdtEndPr/>
      <w:sdtContent>
        <w:r w:rsidRPr="004C5625">
          <w:rPr>
            <w:rFonts w:ascii="Arial" w:hAnsi="Arial" w:cs="Arial"/>
            <w:b/>
            <w:sz w:val="18"/>
            <w:szCs w:val="18"/>
          </w:rPr>
          <w:fldChar w:fldCharType="begin"/>
        </w:r>
        <w:r w:rsidRPr="004C5625">
          <w:rPr>
            <w:rFonts w:ascii="Arial" w:hAnsi="Arial" w:cs="Arial"/>
            <w:b/>
            <w:sz w:val="18"/>
            <w:szCs w:val="18"/>
          </w:rPr>
          <w:instrText>PAGE   \* MERGEFORMAT</w:instrText>
        </w:r>
        <w:r w:rsidRPr="004C5625">
          <w:rPr>
            <w:rFonts w:ascii="Arial" w:hAnsi="Arial" w:cs="Arial"/>
            <w:b/>
            <w:sz w:val="18"/>
            <w:szCs w:val="18"/>
          </w:rPr>
          <w:fldChar w:fldCharType="separate"/>
        </w:r>
        <w:r w:rsidR="006F0804" w:rsidRPr="006F0804">
          <w:rPr>
            <w:rFonts w:ascii="Arial" w:hAnsi="Arial" w:cs="Arial"/>
            <w:b/>
            <w:noProof/>
            <w:sz w:val="18"/>
            <w:szCs w:val="18"/>
            <w:lang w:val="es-ES"/>
          </w:rPr>
          <w:t>1</w:t>
        </w:r>
        <w:r w:rsidRPr="004C5625">
          <w:rPr>
            <w:rFonts w:ascii="Arial" w:hAnsi="Arial" w:cs="Arial"/>
            <w:b/>
            <w:sz w:val="18"/>
            <w:szCs w:val="18"/>
          </w:rPr>
          <w:fldChar w:fldCharType="end"/>
        </w:r>
        <w:r w:rsidR="006F0804">
          <w:rPr>
            <w:rFonts w:ascii="Arial" w:hAnsi="Arial" w:cs="Arial"/>
            <w:b/>
            <w:sz w:val="18"/>
            <w:szCs w:val="18"/>
          </w:rPr>
          <w:t>/1</w:t>
        </w:r>
      </w:sdtContent>
    </w:sdt>
  </w:p>
  <w:p w:rsidR="004C5625" w:rsidRDefault="004C5625">
    <w:pPr>
      <w:pStyle w:val="Encabezado"/>
    </w:pPr>
  </w:p>
  <w:p w:rsidR="004278F9" w:rsidRDefault="004278F9" w:rsidP="004278F9">
    <w:pPr>
      <w:pStyle w:val="Textoindependiente"/>
      <w:jc w:val="center"/>
      <w:rPr>
        <w:rFonts w:cs="Arial"/>
        <w:b/>
        <w:bCs/>
        <w:szCs w:val="24"/>
      </w:rPr>
    </w:pPr>
    <w:r w:rsidRPr="004C5625">
      <w:rPr>
        <w:rFonts w:cs="Arial"/>
        <w:b/>
        <w:bCs/>
        <w:szCs w:val="24"/>
      </w:rPr>
      <w:t>ANEXO # 2</w:t>
    </w:r>
  </w:p>
  <w:p w:rsidR="004278F9" w:rsidRPr="004C5625" w:rsidRDefault="004278F9" w:rsidP="004278F9">
    <w:pPr>
      <w:pStyle w:val="Textoindependiente"/>
      <w:jc w:val="center"/>
      <w:rPr>
        <w:rFonts w:cs="Arial"/>
        <w:b/>
        <w:bCs/>
        <w:szCs w:val="24"/>
      </w:rPr>
    </w:pPr>
  </w:p>
  <w:p w:rsidR="004278F9" w:rsidRPr="004C5625" w:rsidRDefault="004278F9" w:rsidP="004278F9">
    <w:pPr>
      <w:pStyle w:val="Textoindependiente"/>
      <w:jc w:val="center"/>
      <w:rPr>
        <w:rFonts w:cs="Arial"/>
        <w:b/>
        <w:bCs/>
        <w:szCs w:val="24"/>
      </w:rPr>
    </w:pPr>
    <w:r w:rsidRPr="004C5625">
      <w:rPr>
        <w:rFonts w:cs="Arial"/>
        <w:b/>
        <w:bCs/>
        <w:szCs w:val="24"/>
      </w:rPr>
      <w:t>FIDEICOMISO DE TURISMO DE LA ZONA METROPOLITANA DE GUADALAJARA</w:t>
    </w:r>
  </w:p>
  <w:p w:rsidR="004278F9" w:rsidRPr="004C5625" w:rsidRDefault="004278F9" w:rsidP="004278F9">
    <w:pPr>
      <w:pStyle w:val="Textoindependiente"/>
      <w:jc w:val="center"/>
      <w:rPr>
        <w:rFonts w:cs="Arial"/>
        <w:b/>
        <w:szCs w:val="24"/>
      </w:rPr>
    </w:pPr>
    <w:r w:rsidRPr="004C5625">
      <w:rPr>
        <w:rFonts w:cs="Arial"/>
        <w:b/>
        <w:bCs/>
        <w:szCs w:val="24"/>
      </w:rPr>
      <w:t>Auditoria del 01 de Enero al 30 de Noviembre de 2011 y del 1° de Julio de 2012 al 31 de Agosto de 2013</w:t>
    </w:r>
  </w:p>
  <w:p w:rsidR="004278F9" w:rsidRPr="004C5625" w:rsidRDefault="004278F9" w:rsidP="004278F9">
    <w:pPr>
      <w:pStyle w:val="Textoindependiente"/>
      <w:jc w:val="center"/>
      <w:rPr>
        <w:rFonts w:cs="Arial"/>
        <w:b/>
        <w:szCs w:val="24"/>
      </w:rPr>
    </w:pPr>
    <w:r w:rsidRPr="004C5625">
      <w:rPr>
        <w:rFonts w:cs="Arial"/>
        <w:b/>
        <w:szCs w:val="24"/>
      </w:rPr>
      <w:t>Observación  No. 10.10,   Página 2 de 2</w:t>
    </w:r>
  </w:p>
  <w:p w:rsidR="004278F9" w:rsidRDefault="004278F9" w:rsidP="004278F9">
    <w:pPr>
      <w:shd w:val="clear" w:color="auto" w:fill="FFFFFF"/>
      <w:autoSpaceDE w:val="0"/>
      <w:autoSpaceDN w:val="0"/>
      <w:adjustRightInd w:val="0"/>
      <w:spacing w:after="0" w:line="240" w:lineRule="auto"/>
      <w:jc w:val="both"/>
      <w:rPr>
        <w:rFonts w:ascii="Arial" w:hAnsi="Arial" w:cs="Arial"/>
        <w:b/>
        <w:bCs/>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5235E"/>
    <w:multiLevelType w:val="hybridMultilevel"/>
    <w:tmpl w:val="28406FB8"/>
    <w:lvl w:ilvl="0" w:tplc="98CC3878">
      <w:start w:val="1"/>
      <w:numFmt w:val="lowerLetter"/>
      <w:lvlText w:val="%1)"/>
      <w:lvlJc w:val="left"/>
      <w:pPr>
        <w:ind w:left="720" w:hanging="360"/>
      </w:pPr>
      <w:rPr>
        <w:rFonts w:eastAsia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CDA"/>
    <w:rsid w:val="00046B00"/>
    <w:rsid w:val="00091539"/>
    <w:rsid w:val="00095419"/>
    <w:rsid w:val="00293E38"/>
    <w:rsid w:val="002A7230"/>
    <w:rsid w:val="004278F9"/>
    <w:rsid w:val="004C1CDA"/>
    <w:rsid w:val="004C5625"/>
    <w:rsid w:val="006D0EE3"/>
    <w:rsid w:val="006F0804"/>
    <w:rsid w:val="006F4371"/>
    <w:rsid w:val="008D0745"/>
    <w:rsid w:val="00AE1435"/>
    <w:rsid w:val="00B258B5"/>
    <w:rsid w:val="00BF20F0"/>
    <w:rsid w:val="00C6366A"/>
    <w:rsid w:val="00CE1FBD"/>
    <w:rsid w:val="00DB317D"/>
    <w:rsid w:val="00DF51F5"/>
    <w:rsid w:val="00EA7DD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C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1CDA"/>
    <w:pPr>
      <w:ind w:left="720"/>
      <w:contextualSpacing/>
    </w:pPr>
  </w:style>
  <w:style w:type="paragraph" w:styleId="Textoindependiente">
    <w:name w:val="Body Text"/>
    <w:basedOn w:val="Normal"/>
    <w:link w:val="TextoindependienteCar"/>
    <w:semiHidden/>
    <w:rsid w:val="00C6366A"/>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semiHidden/>
    <w:rsid w:val="00C6366A"/>
    <w:rPr>
      <w:rFonts w:ascii="Arial" w:eastAsia="Times New Roman" w:hAnsi="Arial" w:cs="Times New Roman"/>
      <w:sz w:val="24"/>
      <w:szCs w:val="20"/>
      <w:lang w:eastAsia="es-ES"/>
    </w:rPr>
  </w:style>
  <w:style w:type="paragraph" w:styleId="Encabezado">
    <w:name w:val="header"/>
    <w:basedOn w:val="Normal"/>
    <w:link w:val="EncabezadoCar"/>
    <w:uiPriority w:val="99"/>
    <w:unhideWhenUsed/>
    <w:rsid w:val="004C56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5625"/>
  </w:style>
  <w:style w:type="paragraph" w:styleId="Piedepgina">
    <w:name w:val="footer"/>
    <w:basedOn w:val="Normal"/>
    <w:link w:val="PiedepginaCar"/>
    <w:uiPriority w:val="99"/>
    <w:unhideWhenUsed/>
    <w:rsid w:val="004C56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56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C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1CDA"/>
    <w:pPr>
      <w:ind w:left="720"/>
      <w:contextualSpacing/>
    </w:pPr>
  </w:style>
  <w:style w:type="paragraph" w:styleId="Textoindependiente">
    <w:name w:val="Body Text"/>
    <w:basedOn w:val="Normal"/>
    <w:link w:val="TextoindependienteCar"/>
    <w:semiHidden/>
    <w:rsid w:val="00C6366A"/>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semiHidden/>
    <w:rsid w:val="00C6366A"/>
    <w:rPr>
      <w:rFonts w:ascii="Arial" w:eastAsia="Times New Roman" w:hAnsi="Arial" w:cs="Times New Roman"/>
      <w:sz w:val="24"/>
      <w:szCs w:val="20"/>
      <w:lang w:eastAsia="es-ES"/>
    </w:rPr>
  </w:style>
  <w:style w:type="paragraph" w:styleId="Encabezado">
    <w:name w:val="header"/>
    <w:basedOn w:val="Normal"/>
    <w:link w:val="EncabezadoCar"/>
    <w:uiPriority w:val="99"/>
    <w:unhideWhenUsed/>
    <w:rsid w:val="004C56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5625"/>
  </w:style>
  <w:style w:type="paragraph" w:styleId="Piedepgina">
    <w:name w:val="footer"/>
    <w:basedOn w:val="Normal"/>
    <w:link w:val="PiedepginaCar"/>
    <w:uiPriority w:val="99"/>
    <w:unhideWhenUsed/>
    <w:rsid w:val="004C56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5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2927</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GP</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Mario Salomón González</dc:creator>
  <cp:lastModifiedBy>Adriana Marquez</cp:lastModifiedBy>
  <cp:revision>2</cp:revision>
  <dcterms:created xsi:type="dcterms:W3CDTF">2016-05-30T15:44:00Z</dcterms:created>
  <dcterms:modified xsi:type="dcterms:W3CDTF">2016-05-30T15:44:00Z</dcterms:modified>
</cp:coreProperties>
</file>